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C2C10" w14:textId="77777777" w:rsidR="003D525D" w:rsidRDefault="00F259A3">
      <w:pPr>
        <w:spacing w:before="39" w:line="352" w:lineRule="exact"/>
        <w:jc w:val="both"/>
        <w:textAlignment w:val="baseline"/>
        <w:rPr>
          <w:rFonts w:asciiTheme="majorHAnsi" w:eastAsia="Calibri" w:hAnsiTheme="majorHAnsi" w:cstheme="majorHAnsi"/>
          <w:b/>
          <w:color w:val="000000"/>
          <w:sz w:val="36"/>
        </w:rPr>
      </w:pPr>
      <w:r>
        <w:rPr>
          <w:rFonts w:asciiTheme="majorHAnsi" w:eastAsia="Calibri" w:hAnsiTheme="majorHAnsi" w:cstheme="majorHAnsi"/>
          <w:b/>
          <w:color w:val="000000"/>
          <w:sz w:val="36"/>
        </w:rPr>
        <w:t>Cahier des Clauses Administratives Particulières</w:t>
      </w:r>
    </w:p>
    <w:p w14:paraId="1B233A15" w14:textId="77777777" w:rsidR="003D525D" w:rsidRDefault="00F259A3">
      <w:pPr>
        <w:spacing w:before="99" w:line="352" w:lineRule="exact"/>
        <w:jc w:val="both"/>
        <w:textAlignment w:val="baseline"/>
        <w:rPr>
          <w:rFonts w:asciiTheme="majorHAnsi" w:eastAsia="Calibri" w:hAnsiTheme="majorHAnsi" w:cstheme="majorHAnsi"/>
          <w:b/>
          <w:color w:val="000000"/>
          <w:spacing w:val="-2"/>
          <w:sz w:val="32"/>
        </w:rPr>
      </w:pPr>
      <w:r>
        <w:rPr>
          <w:rFonts w:asciiTheme="majorHAnsi" w:eastAsia="Calibri" w:hAnsiTheme="majorHAnsi" w:cstheme="majorHAnsi"/>
          <w:b/>
          <w:color w:val="000000"/>
          <w:spacing w:val="-2"/>
          <w:sz w:val="32"/>
        </w:rPr>
        <w:t>C.C.A.P.</w:t>
      </w:r>
    </w:p>
    <w:p w14:paraId="3177EA0F" w14:textId="77777777" w:rsidR="003D525D" w:rsidRDefault="00F259A3">
      <w:pPr>
        <w:spacing w:before="1008" w:line="224" w:lineRule="exact"/>
        <w:jc w:val="both"/>
        <w:textAlignment w:val="baseline"/>
        <w:rPr>
          <w:rFonts w:ascii="Marianne" w:eastAsia="Calibri" w:hAnsi="Marianne" w:cstheme="majorHAnsi"/>
          <w:color w:val="000000"/>
          <w:spacing w:val="-1"/>
        </w:rPr>
      </w:pPr>
      <w:r>
        <w:rPr>
          <w:rFonts w:ascii="Marianne" w:eastAsia="Calibri" w:hAnsi="Marianne" w:cstheme="majorHAnsi"/>
          <w:color w:val="000000"/>
          <w:spacing w:val="-1"/>
        </w:rPr>
        <w:t>PROCEDURE ADAPTEE</w:t>
      </w:r>
    </w:p>
    <w:p w14:paraId="605AFE4A" w14:textId="77777777" w:rsidR="003D525D" w:rsidRDefault="00F259A3">
      <w:pPr>
        <w:spacing w:before="83" w:line="224" w:lineRule="exact"/>
        <w:jc w:val="both"/>
        <w:textAlignment w:val="baseline"/>
        <w:rPr>
          <w:rFonts w:ascii="Marianne" w:eastAsia="Calibri" w:hAnsi="Marianne" w:cstheme="majorHAnsi"/>
          <w:color w:val="000000"/>
        </w:rPr>
      </w:pPr>
      <w:r>
        <w:rPr>
          <w:rFonts w:ascii="Marianne" w:eastAsia="Calibri" w:hAnsi="Marianne" w:cstheme="majorHAnsi"/>
          <w:color w:val="000000"/>
        </w:rPr>
        <w:t>(Articles R 2113-4 du code de la commande publique)</w:t>
      </w:r>
    </w:p>
    <w:p w14:paraId="1DDA499B" w14:textId="77777777" w:rsidR="003D525D" w:rsidRDefault="00F259A3">
      <w:pPr>
        <w:spacing w:before="83" w:line="224" w:lineRule="exact"/>
        <w:jc w:val="both"/>
        <w:textAlignment w:val="baseline"/>
        <w:rPr>
          <w:rFonts w:ascii="Marianne" w:eastAsia="Calibri" w:hAnsi="Marianne" w:cstheme="majorHAnsi"/>
          <w:color w:val="000000"/>
          <w:sz w:val="32"/>
        </w:rPr>
      </w:pPr>
      <w:r>
        <w:rPr>
          <w:rFonts w:ascii="Marianne" w:eastAsia="Calibri" w:hAnsi="Marianne" w:cstheme="majorHAnsi"/>
          <w:color w:val="000000"/>
          <w:sz w:val="32"/>
        </w:rPr>
        <w:t>Marché de travaux</w:t>
      </w:r>
    </w:p>
    <w:p w14:paraId="5A46884A" w14:textId="77777777" w:rsidR="003D525D" w:rsidRDefault="003D525D">
      <w:pPr>
        <w:spacing w:before="83" w:line="224" w:lineRule="exact"/>
        <w:jc w:val="both"/>
        <w:textAlignment w:val="baseline"/>
        <w:rPr>
          <w:rFonts w:asciiTheme="majorHAnsi" w:eastAsia="Calibri" w:hAnsiTheme="majorHAnsi" w:cstheme="majorHAnsi"/>
          <w:color w:val="000000"/>
        </w:rPr>
      </w:pPr>
    </w:p>
    <w:tbl>
      <w:tblPr>
        <w:tblStyle w:val="Grilledutableau"/>
        <w:tblW w:w="7676" w:type="dxa"/>
        <w:tblInd w:w="1008" w:type="dxa"/>
        <w:tblLook w:val="04A0" w:firstRow="1" w:lastRow="0" w:firstColumn="1" w:lastColumn="0" w:noHBand="0" w:noVBand="1"/>
      </w:tblPr>
      <w:tblGrid>
        <w:gridCol w:w="7676"/>
      </w:tblGrid>
      <w:tr w:rsidR="003D525D" w14:paraId="6BCAC84F" w14:textId="77777777">
        <w:trPr>
          <w:trHeight w:val="1479"/>
        </w:trPr>
        <w:tc>
          <w:tcPr>
            <w:tcW w:w="7676" w:type="dxa"/>
            <w:shd w:val="clear" w:color="auto" w:fill="auto"/>
          </w:tcPr>
          <w:p w14:paraId="5EE75593" w14:textId="33ABAD9B" w:rsidR="003D525D" w:rsidRDefault="001F1AF5" w:rsidP="00411BE7">
            <w:pPr>
              <w:spacing w:before="620" w:after="1272" w:line="758" w:lineRule="exact"/>
              <w:jc w:val="center"/>
              <w:textAlignment w:val="baseline"/>
              <w:rPr>
                <w:rFonts w:asciiTheme="majorHAnsi" w:eastAsia="Calibri" w:hAnsiTheme="majorHAnsi" w:cstheme="majorHAnsi"/>
                <w:b/>
                <w:color w:val="000000"/>
                <w:sz w:val="32"/>
                <w:u w:val="single"/>
              </w:rPr>
            </w:pPr>
            <w:r w:rsidRPr="00280164">
              <w:rPr>
                <w:rFonts w:asciiTheme="majorHAnsi" w:eastAsia="Calibri" w:hAnsiTheme="majorHAnsi" w:cstheme="majorHAnsi"/>
                <w:b/>
                <w:color w:val="000000"/>
                <w:sz w:val="32"/>
              </w:rPr>
              <w:t xml:space="preserve">Marché de travaux : </w:t>
            </w:r>
            <w:r w:rsidR="00411BE7">
              <w:rPr>
                <w:rFonts w:asciiTheme="majorHAnsi" w:eastAsia="Calibri" w:hAnsiTheme="majorHAnsi" w:cstheme="majorHAnsi"/>
                <w:b/>
                <w:color w:val="000000"/>
                <w:sz w:val="32"/>
              </w:rPr>
              <w:t xml:space="preserve">Restauration d’un mur de soutènement </w:t>
            </w:r>
          </w:p>
        </w:tc>
      </w:tr>
    </w:tbl>
    <w:p w14:paraId="5D736BB8" w14:textId="77777777" w:rsidR="003D525D" w:rsidRDefault="003D525D">
      <w:pPr>
        <w:spacing w:before="26" w:line="227" w:lineRule="exact"/>
        <w:jc w:val="both"/>
        <w:textAlignment w:val="baseline"/>
        <w:rPr>
          <w:rFonts w:asciiTheme="majorHAnsi" w:eastAsia="Calibri" w:hAnsiTheme="majorHAnsi" w:cstheme="majorHAnsi"/>
          <w:color w:val="000000"/>
        </w:rPr>
      </w:pPr>
    </w:p>
    <w:p w14:paraId="2FF856C6" w14:textId="77777777" w:rsidR="003D525D" w:rsidRDefault="003D525D">
      <w:pPr>
        <w:jc w:val="both"/>
        <w:rPr>
          <w:rFonts w:asciiTheme="majorHAnsi" w:eastAsia="Calibri" w:hAnsiTheme="majorHAnsi" w:cstheme="majorHAnsi"/>
          <w:i/>
          <w:color w:val="000000"/>
          <w:sz w:val="18"/>
        </w:rPr>
      </w:pPr>
    </w:p>
    <w:p w14:paraId="6525B71B" w14:textId="77777777" w:rsidR="003D525D" w:rsidRDefault="00916697">
      <w:pPr>
        <w:spacing w:line="248" w:lineRule="exact"/>
        <w:jc w:val="both"/>
        <w:textAlignment w:val="baseline"/>
        <w:rPr>
          <w:rFonts w:asciiTheme="majorHAnsi" w:eastAsia="Calibri" w:hAnsiTheme="majorHAnsi" w:cstheme="majorHAnsi"/>
          <w:color w:val="000000"/>
          <w:spacing w:val="-5"/>
          <w:sz w:val="23"/>
          <w:u w:val="single"/>
        </w:rPr>
      </w:pPr>
      <w:r>
        <w:rPr>
          <w:rFonts w:asciiTheme="majorHAnsi" w:eastAsia="Calibri" w:hAnsiTheme="majorHAnsi" w:cstheme="majorHAnsi"/>
          <w:color w:val="000000"/>
          <w:spacing w:val="-5"/>
          <w:sz w:val="23"/>
          <w:u w:val="single"/>
        </w:rPr>
        <w:t xml:space="preserve">DEFINITION DES TRAVAUX </w:t>
      </w:r>
    </w:p>
    <w:p w14:paraId="72EE6417" w14:textId="35EDA3B3" w:rsidR="003D525D" w:rsidRDefault="00AA1C2A">
      <w:pPr>
        <w:spacing w:line="242" w:lineRule="exact"/>
        <w:jc w:val="both"/>
        <w:textAlignment w:val="baseline"/>
        <w:rPr>
          <w:rFonts w:asciiTheme="majorHAnsi" w:eastAsia="Calibri" w:hAnsiTheme="majorHAnsi" w:cstheme="majorHAnsi"/>
          <w:color w:val="000000"/>
        </w:rPr>
      </w:pPr>
      <w:r>
        <w:rPr>
          <w:rFonts w:asciiTheme="majorHAnsi" w:eastAsia="Calibri" w:hAnsiTheme="majorHAnsi" w:cstheme="majorHAnsi"/>
          <w:color w:val="000000"/>
        </w:rPr>
        <w:t>Travaux de</w:t>
      </w:r>
      <w:r w:rsidR="001D1C56">
        <w:rPr>
          <w:rFonts w:asciiTheme="majorHAnsi" w:eastAsia="Calibri" w:hAnsiTheme="majorHAnsi" w:cstheme="majorHAnsi"/>
          <w:color w:val="000000"/>
        </w:rPr>
        <w:t xml:space="preserve"> </w:t>
      </w:r>
      <w:r w:rsidR="00411BE7">
        <w:rPr>
          <w:rFonts w:asciiTheme="majorHAnsi" w:eastAsia="Calibri" w:hAnsiTheme="majorHAnsi" w:cstheme="majorHAnsi"/>
          <w:color w:val="000000"/>
        </w:rPr>
        <w:t xml:space="preserve">restauration d’un mur de soutènement </w:t>
      </w:r>
    </w:p>
    <w:p w14:paraId="3E82CC07" w14:textId="77777777" w:rsidR="003D525D" w:rsidRDefault="003D525D">
      <w:pPr>
        <w:spacing w:line="242" w:lineRule="exact"/>
        <w:jc w:val="both"/>
        <w:textAlignment w:val="baseline"/>
        <w:rPr>
          <w:rFonts w:asciiTheme="majorHAnsi" w:eastAsia="Calibri" w:hAnsiTheme="majorHAnsi" w:cstheme="majorHAnsi"/>
          <w:b/>
          <w:color w:val="000000"/>
        </w:rPr>
      </w:pPr>
    </w:p>
    <w:p w14:paraId="3ADA042E" w14:textId="77777777" w:rsidR="003D525D" w:rsidRDefault="00F259A3">
      <w:pPr>
        <w:spacing w:line="248" w:lineRule="exact"/>
        <w:jc w:val="both"/>
        <w:textAlignment w:val="baseline"/>
        <w:rPr>
          <w:rFonts w:asciiTheme="majorHAnsi" w:eastAsia="Calibri" w:hAnsiTheme="majorHAnsi" w:cstheme="majorHAnsi"/>
          <w:color w:val="000000"/>
          <w:spacing w:val="-5"/>
          <w:sz w:val="23"/>
          <w:u w:val="single"/>
        </w:rPr>
      </w:pPr>
      <w:r>
        <w:rPr>
          <w:rFonts w:asciiTheme="majorHAnsi" w:eastAsia="Calibri" w:hAnsiTheme="majorHAnsi" w:cstheme="majorHAnsi"/>
          <w:color w:val="000000"/>
          <w:spacing w:val="-5"/>
          <w:sz w:val="23"/>
          <w:u w:val="single"/>
        </w:rPr>
        <w:t>LIEU ET ADRESSE</w:t>
      </w:r>
    </w:p>
    <w:p w14:paraId="2F99DF90" w14:textId="4EDDE7CF" w:rsidR="003D525D" w:rsidRDefault="00411BE7">
      <w:pPr>
        <w:spacing w:line="248" w:lineRule="exact"/>
        <w:jc w:val="both"/>
        <w:textAlignment w:val="baseline"/>
        <w:rPr>
          <w:rFonts w:asciiTheme="majorHAnsi" w:hAnsiTheme="majorHAnsi" w:cstheme="majorHAnsi"/>
        </w:rPr>
      </w:pPr>
      <w:r>
        <w:rPr>
          <w:rFonts w:asciiTheme="majorHAnsi" w:hAnsiTheme="majorHAnsi" w:cstheme="majorHAnsi"/>
        </w:rPr>
        <w:t xml:space="preserve">37 rue de la coutellerie </w:t>
      </w:r>
    </w:p>
    <w:p w14:paraId="3212D26E" w14:textId="23FD42E5" w:rsidR="00411BE7" w:rsidRDefault="00411BE7">
      <w:pPr>
        <w:spacing w:line="248" w:lineRule="exact"/>
        <w:jc w:val="both"/>
        <w:textAlignment w:val="baseline"/>
        <w:rPr>
          <w:rFonts w:asciiTheme="majorHAnsi" w:eastAsia="Calibri" w:hAnsiTheme="majorHAnsi" w:cstheme="majorHAnsi"/>
          <w:color w:val="000000"/>
          <w:spacing w:val="-5"/>
          <w:sz w:val="23"/>
          <w:u w:val="single"/>
        </w:rPr>
      </w:pPr>
      <w:r>
        <w:rPr>
          <w:rFonts w:asciiTheme="majorHAnsi" w:hAnsiTheme="majorHAnsi" w:cstheme="majorHAnsi"/>
        </w:rPr>
        <w:t xml:space="preserve">95300 pontoise </w:t>
      </w:r>
    </w:p>
    <w:p w14:paraId="3D22677C" w14:textId="77777777" w:rsidR="003D525D" w:rsidRDefault="003D525D">
      <w:pPr>
        <w:spacing w:line="248" w:lineRule="exact"/>
        <w:jc w:val="both"/>
        <w:textAlignment w:val="baseline"/>
        <w:rPr>
          <w:rFonts w:asciiTheme="majorHAnsi" w:eastAsia="Calibri" w:hAnsiTheme="majorHAnsi" w:cstheme="majorHAnsi"/>
          <w:color w:val="000000"/>
          <w:spacing w:val="-5"/>
          <w:sz w:val="23"/>
          <w:u w:val="single"/>
        </w:rPr>
      </w:pPr>
    </w:p>
    <w:p w14:paraId="6BE8E785" w14:textId="77777777" w:rsidR="003D525D" w:rsidRDefault="00F259A3">
      <w:pPr>
        <w:spacing w:line="248" w:lineRule="exact"/>
        <w:jc w:val="both"/>
        <w:textAlignment w:val="baseline"/>
        <w:rPr>
          <w:rFonts w:asciiTheme="majorHAnsi" w:eastAsia="Calibri" w:hAnsiTheme="majorHAnsi" w:cstheme="majorHAnsi"/>
          <w:color w:val="000000"/>
          <w:spacing w:val="-5"/>
          <w:sz w:val="23"/>
          <w:u w:val="single"/>
        </w:rPr>
      </w:pPr>
      <w:r>
        <w:rPr>
          <w:rFonts w:asciiTheme="majorHAnsi" w:eastAsia="Calibri" w:hAnsiTheme="majorHAnsi" w:cstheme="majorHAnsi"/>
          <w:color w:val="000000"/>
          <w:spacing w:val="-5"/>
          <w:sz w:val="23"/>
          <w:u w:val="single"/>
        </w:rPr>
        <w:t>MAITRISE D’OUVRAGE</w:t>
      </w:r>
      <w:bookmarkStart w:id="0" w:name="_GoBack"/>
      <w:bookmarkEnd w:id="0"/>
    </w:p>
    <w:p w14:paraId="6106D399" w14:textId="77777777" w:rsidR="003D525D" w:rsidRDefault="00F259A3">
      <w:pPr>
        <w:spacing w:line="248" w:lineRule="exact"/>
        <w:jc w:val="both"/>
        <w:textAlignment w:val="baseline"/>
        <w:rPr>
          <w:rFonts w:asciiTheme="majorHAnsi" w:hAnsiTheme="majorHAnsi" w:cstheme="majorHAnsi"/>
        </w:rPr>
      </w:pPr>
      <w:r>
        <w:rPr>
          <w:rFonts w:asciiTheme="majorHAnsi" w:hAnsiTheme="majorHAnsi" w:cstheme="majorHAnsi"/>
        </w:rPr>
        <w:t>Préfecture du Val d’Oise</w:t>
      </w:r>
    </w:p>
    <w:p w14:paraId="5DF07F34" w14:textId="77777777" w:rsidR="003D525D" w:rsidRDefault="00F259A3">
      <w:pPr>
        <w:spacing w:line="248" w:lineRule="exact"/>
        <w:jc w:val="both"/>
        <w:textAlignment w:val="baseline"/>
        <w:rPr>
          <w:rFonts w:asciiTheme="majorHAnsi" w:hAnsiTheme="majorHAnsi" w:cstheme="majorHAnsi"/>
        </w:rPr>
      </w:pPr>
      <w:r>
        <w:rPr>
          <w:rFonts w:asciiTheme="majorHAnsi" w:hAnsiTheme="majorHAnsi" w:cstheme="majorHAnsi"/>
        </w:rPr>
        <w:t xml:space="preserve">5 avenue Bernard </w:t>
      </w:r>
      <w:proofErr w:type="spellStart"/>
      <w:r>
        <w:rPr>
          <w:rFonts w:asciiTheme="majorHAnsi" w:hAnsiTheme="majorHAnsi" w:cstheme="majorHAnsi"/>
        </w:rPr>
        <w:t>Hirsch</w:t>
      </w:r>
      <w:proofErr w:type="spellEnd"/>
      <w:r>
        <w:rPr>
          <w:rFonts w:asciiTheme="majorHAnsi" w:hAnsiTheme="majorHAnsi" w:cstheme="majorHAnsi"/>
        </w:rPr>
        <w:t xml:space="preserve"> </w:t>
      </w:r>
    </w:p>
    <w:p w14:paraId="6E4CD9EF" w14:textId="77777777" w:rsidR="003D525D" w:rsidRDefault="00F259A3">
      <w:pPr>
        <w:spacing w:line="248" w:lineRule="exact"/>
        <w:jc w:val="both"/>
        <w:textAlignment w:val="baseline"/>
        <w:rPr>
          <w:rFonts w:asciiTheme="majorHAnsi" w:hAnsiTheme="majorHAnsi" w:cstheme="majorHAnsi"/>
        </w:rPr>
      </w:pPr>
      <w:r>
        <w:rPr>
          <w:rFonts w:asciiTheme="majorHAnsi" w:hAnsiTheme="majorHAnsi" w:cstheme="majorHAnsi"/>
        </w:rPr>
        <w:t>95000 Cergy pontoise</w:t>
      </w:r>
    </w:p>
    <w:p w14:paraId="1551A32F" w14:textId="77777777" w:rsidR="00C53CC4" w:rsidRDefault="00C53CC4">
      <w:pPr>
        <w:spacing w:line="248" w:lineRule="exact"/>
        <w:jc w:val="both"/>
        <w:textAlignment w:val="baseline"/>
        <w:rPr>
          <w:rFonts w:asciiTheme="majorHAnsi" w:hAnsiTheme="majorHAnsi" w:cstheme="majorHAnsi"/>
        </w:rPr>
      </w:pPr>
    </w:p>
    <w:p w14:paraId="77EDF133" w14:textId="77777777" w:rsidR="00515843" w:rsidRDefault="00C53CC4">
      <w:pPr>
        <w:spacing w:line="248" w:lineRule="exact"/>
        <w:jc w:val="both"/>
        <w:textAlignment w:val="baseline"/>
        <w:rPr>
          <w:rFonts w:asciiTheme="majorHAnsi" w:hAnsiTheme="majorHAnsi" w:cstheme="majorHAnsi"/>
          <w:u w:val="single"/>
        </w:rPr>
      </w:pPr>
      <w:r w:rsidRPr="00515843">
        <w:rPr>
          <w:rFonts w:asciiTheme="majorHAnsi" w:hAnsiTheme="majorHAnsi" w:cstheme="majorHAnsi"/>
          <w:u w:val="single"/>
        </w:rPr>
        <w:t xml:space="preserve">MAITRISE </w:t>
      </w:r>
      <w:proofErr w:type="spellStart"/>
      <w:r w:rsidRPr="00515843">
        <w:rPr>
          <w:rFonts w:asciiTheme="majorHAnsi" w:hAnsiTheme="majorHAnsi" w:cstheme="majorHAnsi"/>
          <w:u w:val="single"/>
        </w:rPr>
        <w:t>D ŒUVRE</w:t>
      </w:r>
      <w:proofErr w:type="spellEnd"/>
    </w:p>
    <w:p w14:paraId="34427C4B" w14:textId="77777777" w:rsidR="00411BE7" w:rsidRDefault="00411BE7">
      <w:pPr>
        <w:spacing w:line="248" w:lineRule="exact"/>
        <w:jc w:val="both"/>
        <w:textAlignment w:val="baseline"/>
        <w:rPr>
          <w:rFonts w:asciiTheme="majorHAnsi" w:hAnsiTheme="majorHAnsi" w:cstheme="majorHAnsi"/>
        </w:rPr>
      </w:pPr>
      <w:r>
        <w:rPr>
          <w:rFonts w:asciiTheme="majorHAnsi" w:hAnsiTheme="majorHAnsi" w:cstheme="majorHAnsi"/>
        </w:rPr>
        <w:t>Architecte en chef des monuments historiques</w:t>
      </w:r>
    </w:p>
    <w:p w14:paraId="584D335C" w14:textId="77777777" w:rsidR="00411BE7" w:rsidRDefault="00411BE7">
      <w:pPr>
        <w:spacing w:line="248" w:lineRule="exact"/>
        <w:jc w:val="both"/>
        <w:textAlignment w:val="baseline"/>
        <w:rPr>
          <w:rFonts w:asciiTheme="majorHAnsi" w:hAnsiTheme="majorHAnsi" w:cstheme="majorHAnsi"/>
        </w:rPr>
      </w:pPr>
      <w:r>
        <w:rPr>
          <w:rFonts w:asciiTheme="majorHAnsi" w:hAnsiTheme="majorHAnsi" w:cstheme="majorHAnsi"/>
        </w:rPr>
        <w:t xml:space="preserve">18 rue de </w:t>
      </w:r>
      <w:proofErr w:type="spellStart"/>
      <w:r>
        <w:rPr>
          <w:rFonts w:asciiTheme="majorHAnsi" w:hAnsiTheme="majorHAnsi" w:cstheme="majorHAnsi"/>
        </w:rPr>
        <w:t>Sénamont</w:t>
      </w:r>
      <w:proofErr w:type="spellEnd"/>
      <w:r>
        <w:rPr>
          <w:rFonts w:asciiTheme="majorHAnsi" w:hAnsiTheme="majorHAnsi" w:cstheme="majorHAnsi"/>
        </w:rPr>
        <w:t xml:space="preserve"> </w:t>
      </w:r>
    </w:p>
    <w:p w14:paraId="77179647" w14:textId="5271433F" w:rsidR="003D525D" w:rsidRDefault="00411BE7">
      <w:pPr>
        <w:spacing w:line="248" w:lineRule="exact"/>
        <w:jc w:val="both"/>
        <w:textAlignment w:val="baseline"/>
        <w:rPr>
          <w:rFonts w:asciiTheme="majorHAnsi" w:hAnsiTheme="majorHAnsi" w:cstheme="majorHAnsi"/>
        </w:rPr>
      </w:pPr>
      <w:r>
        <w:rPr>
          <w:rFonts w:asciiTheme="majorHAnsi" w:hAnsiTheme="majorHAnsi" w:cstheme="majorHAnsi"/>
        </w:rPr>
        <w:t xml:space="preserve">28100 DREUX </w:t>
      </w:r>
    </w:p>
    <w:p w14:paraId="2C5152B7" w14:textId="77777777" w:rsidR="00411BE7" w:rsidRDefault="00411BE7">
      <w:pPr>
        <w:spacing w:line="248" w:lineRule="exact"/>
        <w:jc w:val="both"/>
        <w:textAlignment w:val="baseline"/>
        <w:rPr>
          <w:rFonts w:asciiTheme="majorHAnsi" w:eastAsia="Calibri" w:hAnsiTheme="majorHAnsi" w:cstheme="majorHAnsi"/>
          <w:color w:val="000000"/>
          <w:spacing w:val="-5"/>
          <w:sz w:val="23"/>
          <w:u w:val="single"/>
        </w:rPr>
      </w:pPr>
    </w:p>
    <w:p w14:paraId="5EED15DB" w14:textId="77777777" w:rsidR="003D525D" w:rsidRDefault="003D525D">
      <w:pPr>
        <w:spacing w:line="248" w:lineRule="exact"/>
        <w:jc w:val="both"/>
        <w:textAlignment w:val="baseline"/>
        <w:rPr>
          <w:rFonts w:asciiTheme="majorHAnsi" w:eastAsia="Calibri" w:hAnsiTheme="majorHAnsi" w:cstheme="majorHAnsi"/>
          <w:color w:val="000000"/>
          <w:spacing w:val="-5"/>
          <w:sz w:val="23"/>
        </w:rPr>
      </w:pPr>
    </w:p>
    <w:p w14:paraId="486C5A56" w14:textId="77777777" w:rsidR="003D525D" w:rsidRDefault="003D525D">
      <w:pPr>
        <w:spacing w:line="248" w:lineRule="exact"/>
        <w:jc w:val="both"/>
        <w:textAlignment w:val="baseline"/>
        <w:rPr>
          <w:rFonts w:asciiTheme="majorHAnsi" w:eastAsia="Calibri" w:hAnsiTheme="majorHAnsi" w:cstheme="majorHAnsi"/>
          <w:color w:val="000000"/>
          <w:spacing w:val="-5"/>
          <w:sz w:val="23"/>
        </w:rPr>
      </w:pPr>
    </w:p>
    <w:p w14:paraId="7FD25EAB" w14:textId="77777777" w:rsidR="003D525D" w:rsidRDefault="003D525D">
      <w:pPr>
        <w:spacing w:line="248" w:lineRule="exact"/>
        <w:jc w:val="both"/>
        <w:textAlignment w:val="baseline"/>
        <w:rPr>
          <w:rFonts w:asciiTheme="majorHAnsi" w:eastAsia="Calibri" w:hAnsiTheme="majorHAnsi" w:cstheme="majorHAnsi"/>
          <w:color w:val="000000"/>
          <w:spacing w:val="-5"/>
          <w:sz w:val="23"/>
        </w:rPr>
      </w:pPr>
    </w:p>
    <w:p w14:paraId="4486C6A0" w14:textId="77777777" w:rsidR="003D525D" w:rsidRDefault="003D525D">
      <w:pPr>
        <w:spacing w:line="248" w:lineRule="exact"/>
        <w:jc w:val="both"/>
        <w:textAlignment w:val="baseline"/>
        <w:rPr>
          <w:rFonts w:asciiTheme="majorHAnsi" w:eastAsia="Calibri" w:hAnsiTheme="majorHAnsi" w:cstheme="majorHAnsi"/>
          <w:color w:val="000000"/>
          <w:spacing w:val="-5"/>
          <w:sz w:val="23"/>
        </w:rPr>
      </w:pPr>
    </w:p>
    <w:p w14:paraId="017EAF63" w14:textId="77777777" w:rsidR="003D525D" w:rsidRDefault="003D525D">
      <w:pPr>
        <w:spacing w:line="248" w:lineRule="exact"/>
        <w:jc w:val="both"/>
        <w:textAlignment w:val="baseline"/>
        <w:rPr>
          <w:rFonts w:asciiTheme="majorHAnsi" w:eastAsia="Calibri" w:hAnsiTheme="majorHAnsi" w:cstheme="majorHAnsi"/>
          <w:color w:val="000000"/>
          <w:spacing w:val="-5"/>
          <w:sz w:val="23"/>
        </w:rPr>
      </w:pPr>
    </w:p>
    <w:p w14:paraId="741B1279" w14:textId="77777777" w:rsidR="003D525D" w:rsidRDefault="003D525D">
      <w:pPr>
        <w:spacing w:line="248" w:lineRule="exact"/>
        <w:jc w:val="both"/>
        <w:textAlignment w:val="baseline"/>
        <w:rPr>
          <w:rFonts w:asciiTheme="majorHAnsi" w:eastAsia="Calibri" w:hAnsiTheme="majorHAnsi" w:cstheme="majorHAnsi"/>
          <w:color w:val="000000"/>
          <w:spacing w:val="-5"/>
          <w:sz w:val="23"/>
        </w:rPr>
      </w:pPr>
    </w:p>
    <w:p w14:paraId="4DA09DEC" w14:textId="77777777" w:rsidR="003D525D" w:rsidRDefault="003D525D">
      <w:pPr>
        <w:spacing w:line="248" w:lineRule="exact"/>
        <w:jc w:val="both"/>
        <w:textAlignment w:val="baseline"/>
        <w:rPr>
          <w:rFonts w:asciiTheme="majorHAnsi" w:eastAsia="Calibri" w:hAnsiTheme="majorHAnsi" w:cstheme="majorHAnsi"/>
          <w:color w:val="000000"/>
          <w:spacing w:val="-5"/>
          <w:sz w:val="23"/>
        </w:rPr>
      </w:pPr>
    </w:p>
    <w:p w14:paraId="25D756C1" w14:textId="77777777" w:rsidR="003D525D" w:rsidRDefault="003D525D">
      <w:pPr>
        <w:spacing w:line="248" w:lineRule="exact"/>
        <w:jc w:val="both"/>
        <w:textAlignment w:val="baseline"/>
        <w:rPr>
          <w:rFonts w:asciiTheme="majorHAnsi" w:eastAsia="Calibri" w:hAnsiTheme="majorHAnsi" w:cstheme="majorHAnsi"/>
          <w:color w:val="000000"/>
          <w:spacing w:val="-5"/>
          <w:sz w:val="23"/>
        </w:rPr>
      </w:pPr>
    </w:p>
    <w:sdt>
      <w:sdtPr>
        <w:rPr>
          <w:rFonts w:ascii="Times New Roman" w:eastAsia="PMingLiU" w:hAnsi="Times New Roman" w:cs="Times New Roman"/>
          <w:color w:val="auto"/>
          <w:sz w:val="22"/>
          <w:szCs w:val="22"/>
        </w:rPr>
        <w:id w:val="-1198858995"/>
        <w:docPartObj>
          <w:docPartGallery w:val="Table of Contents"/>
          <w:docPartUnique/>
        </w:docPartObj>
      </w:sdtPr>
      <w:sdtEndPr/>
      <w:sdtContent>
        <w:p w14:paraId="5127F2CB" w14:textId="77777777" w:rsidR="003D525D" w:rsidRDefault="00F259A3">
          <w:pPr>
            <w:pStyle w:val="Titre1"/>
            <w:numPr>
              <w:ilvl w:val="0"/>
              <w:numId w:val="5"/>
            </w:numPr>
          </w:pPr>
          <w:r>
            <w:t>Table des matières</w:t>
          </w:r>
        </w:p>
        <w:p w14:paraId="049A36EF" w14:textId="77777777" w:rsidR="003D525D" w:rsidRDefault="00F259A3">
          <w:pPr>
            <w:pStyle w:val="TM1"/>
            <w:tabs>
              <w:tab w:val="right" w:leader="dot" w:pos="8790"/>
            </w:tabs>
            <w:spacing w:after="0" w:line="276" w:lineRule="auto"/>
            <w:jc w:val="both"/>
            <w:rPr>
              <w:rFonts w:asciiTheme="majorHAnsi" w:eastAsiaTheme="minorEastAsia" w:hAnsiTheme="majorHAnsi" w:cstheme="majorHAnsi"/>
              <w:lang w:eastAsia="fr-FR"/>
            </w:rPr>
          </w:pPr>
          <w:r>
            <w:fldChar w:fldCharType="begin"/>
          </w:r>
          <w:r>
            <w:rPr>
              <w:rStyle w:val="Sautdindex"/>
              <w:rFonts w:ascii="Calibri Light" w:eastAsia="Calibri" w:hAnsi="Calibri Light" w:cs="Calibri Light"/>
              <w:webHidden/>
            </w:rPr>
            <w:instrText>TOC \z \o "1-3" \u \h</w:instrText>
          </w:r>
          <w:r>
            <w:rPr>
              <w:rStyle w:val="Sautdindex"/>
              <w:rFonts w:eastAsia="Calibri"/>
            </w:rPr>
            <w:fldChar w:fldCharType="separate"/>
          </w:r>
          <w:hyperlink w:anchor="_Toc85530642">
            <w:r>
              <w:rPr>
                <w:rStyle w:val="Sautdindex"/>
                <w:rFonts w:asciiTheme="majorHAnsi" w:eastAsia="Calibri" w:hAnsiTheme="majorHAnsi" w:cstheme="majorHAnsi"/>
                <w:webHidden/>
              </w:rPr>
              <w:t>ARTICLE 1 – OBJET DU MARCHE – DISPOSITIONS GENERALES</w:t>
            </w:r>
            <w:r>
              <w:rPr>
                <w:webHidden/>
              </w:rPr>
              <w:fldChar w:fldCharType="begin"/>
            </w:r>
            <w:r>
              <w:rPr>
                <w:webHidden/>
              </w:rPr>
              <w:instrText>PAGEREF _Toc85530642 \h</w:instrText>
            </w:r>
            <w:r>
              <w:rPr>
                <w:webHidden/>
              </w:rPr>
            </w:r>
            <w:r>
              <w:rPr>
                <w:webHidden/>
              </w:rPr>
              <w:fldChar w:fldCharType="separate"/>
            </w:r>
            <w:r>
              <w:rPr>
                <w:rStyle w:val="Sautdindex"/>
                <w:rFonts w:asciiTheme="majorHAnsi" w:hAnsiTheme="majorHAnsi" w:cstheme="majorHAnsi"/>
              </w:rPr>
              <w:tab/>
              <w:t>4</w:t>
            </w:r>
            <w:r>
              <w:rPr>
                <w:webHidden/>
              </w:rPr>
              <w:fldChar w:fldCharType="end"/>
            </w:r>
          </w:hyperlink>
        </w:p>
        <w:p w14:paraId="2B3A127E" w14:textId="77777777" w:rsidR="003D525D" w:rsidRDefault="00AA1C2A">
          <w:pPr>
            <w:pStyle w:val="TM2"/>
            <w:tabs>
              <w:tab w:val="right" w:leader="dot" w:pos="8790"/>
            </w:tabs>
            <w:spacing w:after="0" w:line="276" w:lineRule="auto"/>
            <w:jc w:val="both"/>
            <w:rPr>
              <w:rFonts w:asciiTheme="majorHAnsi" w:eastAsiaTheme="minorEastAsia" w:hAnsiTheme="majorHAnsi" w:cstheme="majorHAnsi"/>
              <w:lang w:eastAsia="fr-FR"/>
            </w:rPr>
          </w:pPr>
          <w:hyperlink w:anchor="_Toc85530643">
            <w:r w:rsidR="00F259A3">
              <w:rPr>
                <w:rStyle w:val="Sautdindex"/>
                <w:rFonts w:asciiTheme="majorHAnsi" w:hAnsiTheme="majorHAnsi" w:cstheme="majorHAnsi"/>
                <w:webHidden/>
              </w:rPr>
              <w:t>1.1 - Objet du marché – Emplacement des travaux – Notification et clause suspensive</w:t>
            </w:r>
            <w:r w:rsidR="00F259A3">
              <w:rPr>
                <w:webHidden/>
              </w:rPr>
              <w:fldChar w:fldCharType="begin"/>
            </w:r>
            <w:r w:rsidR="00F259A3">
              <w:rPr>
                <w:webHidden/>
              </w:rPr>
              <w:instrText>PAGEREF _Toc85530643 \h</w:instrText>
            </w:r>
            <w:r w:rsidR="00F259A3">
              <w:rPr>
                <w:webHidden/>
              </w:rPr>
            </w:r>
            <w:r w:rsidR="00F259A3">
              <w:rPr>
                <w:webHidden/>
              </w:rPr>
              <w:fldChar w:fldCharType="separate"/>
            </w:r>
            <w:r w:rsidR="00F259A3">
              <w:rPr>
                <w:rStyle w:val="Sautdindex"/>
                <w:rFonts w:asciiTheme="majorHAnsi" w:hAnsiTheme="majorHAnsi" w:cstheme="majorHAnsi"/>
              </w:rPr>
              <w:tab/>
              <w:t>4</w:t>
            </w:r>
            <w:r w:rsidR="00F259A3">
              <w:rPr>
                <w:webHidden/>
              </w:rPr>
              <w:fldChar w:fldCharType="end"/>
            </w:r>
          </w:hyperlink>
        </w:p>
        <w:p w14:paraId="6DE430EE" w14:textId="77777777" w:rsidR="003D525D" w:rsidRDefault="00AA1C2A">
          <w:pPr>
            <w:pStyle w:val="TM2"/>
            <w:tabs>
              <w:tab w:val="right" w:leader="dot" w:pos="8790"/>
            </w:tabs>
            <w:spacing w:after="0" w:line="276" w:lineRule="auto"/>
            <w:jc w:val="both"/>
            <w:rPr>
              <w:rFonts w:asciiTheme="majorHAnsi" w:eastAsiaTheme="minorEastAsia" w:hAnsiTheme="majorHAnsi" w:cstheme="majorHAnsi"/>
              <w:lang w:eastAsia="fr-FR"/>
            </w:rPr>
          </w:pPr>
          <w:hyperlink w:anchor="_Toc85530644">
            <w:r w:rsidR="00F259A3">
              <w:rPr>
                <w:rStyle w:val="Sautdindex"/>
                <w:rFonts w:asciiTheme="majorHAnsi" w:hAnsiTheme="majorHAnsi" w:cstheme="majorHAnsi"/>
                <w:webHidden/>
              </w:rPr>
              <w:t>1.2. - Contrôle technique</w:t>
            </w:r>
            <w:r w:rsidR="00F259A3">
              <w:rPr>
                <w:webHidden/>
              </w:rPr>
              <w:fldChar w:fldCharType="begin"/>
            </w:r>
            <w:r w:rsidR="00F259A3">
              <w:rPr>
                <w:webHidden/>
              </w:rPr>
              <w:instrText>PAGEREF _Toc85530644 \h</w:instrText>
            </w:r>
            <w:r w:rsidR="00F259A3">
              <w:rPr>
                <w:webHidden/>
              </w:rPr>
            </w:r>
            <w:r w:rsidR="00F259A3">
              <w:rPr>
                <w:webHidden/>
              </w:rPr>
              <w:fldChar w:fldCharType="separate"/>
            </w:r>
            <w:r w:rsidR="00F259A3">
              <w:rPr>
                <w:rStyle w:val="Sautdindex"/>
                <w:rFonts w:asciiTheme="majorHAnsi" w:hAnsiTheme="majorHAnsi" w:cstheme="majorHAnsi"/>
              </w:rPr>
              <w:tab/>
              <w:t>4</w:t>
            </w:r>
            <w:r w:rsidR="00F259A3">
              <w:rPr>
                <w:webHidden/>
              </w:rPr>
              <w:fldChar w:fldCharType="end"/>
            </w:r>
          </w:hyperlink>
        </w:p>
        <w:p w14:paraId="66360D66" w14:textId="77777777" w:rsidR="003D525D" w:rsidRDefault="00AA1C2A">
          <w:pPr>
            <w:pStyle w:val="TM2"/>
            <w:tabs>
              <w:tab w:val="right" w:leader="dot" w:pos="8790"/>
            </w:tabs>
            <w:spacing w:after="0" w:line="276" w:lineRule="auto"/>
            <w:jc w:val="both"/>
            <w:rPr>
              <w:rFonts w:asciiTheme="majorHAnsi" w:eastAsiaTheme="minorEastAsia" w:hAnsiTheme="majorHAnsi" w:cstheme="majorHAnsi"/>
              <w:lang w:eastAsia="fr-FR"/>
            </w:rPr>
          </w:pPr>
          <w:hyperlink w:anchor="_Toc85530645">
            <w:r w:rsidR="00F259A3">
              <w:rPr>
                <w:rStyle w:val="Sautdindex"/>
                <w:rFonts w:asciiTheme="majorHAnsi" w:hAnsiTheme="majorHAnsi" w:cstheme="majorHAnsi"/>
                <w:webHidden/>
              </w:rPr>
              <w:t>1.3. - Coordonnateur Sécurité Protection Santé</w:t>
            </w:r>
            <w:r w:rsidR="00F259A3">
              <w:rPr>
                <w:webHidden/>
              </w:rPr>
              <w:fldChar w:fldCharType="begin"/>
            </w:r>
            <w:r w:rsidR="00F259A3">
              <w:rPr>
                <w:webHidden/>
              </w:rPr>
              <w:instrText>PAGEREF _Toc85530645 \h</w:instrText>
            </w:r>
            <w:r w:rsidR="00F259A3">
              <w:rPr>
                <w:webHidden/>
              </w:rPr>
            </w:r>
            <w:r w:rsidR="00F259A3">
              <w:rPr>
                <w:webHidden/>
              </w:rPr>
              <w:fldChar w:fldCharType="separate"/>
            </w:r>
            <w:r w:rsidR="00F259A3">
              <w:rPr>
                <w:rStyle w:val="Sautdindex"/>
                <w:rFonts w:asciiTheme="majorHAnsi" w:hAnsiTheme="majorHAnsi" w:cstheme="majorHAnsi"/>
              </w:rPr>
              <w:tab/>
              <w:t>4</w:t>
            </w:r>
            <w:r w:rsidR="00F259A3">
              <w:rPr>
                <w:webHidden/>
              </w:rPr>
              <w:fldChar w:fldCharType="end"/>
            </w:r>
          </w:hyperlink>
        </w:p>
        <w:p w14:paraId="42ACF478" w14:textId="77777777" w:rsidR="003D525D" w:rsidRDefault="00AA1C2A">
          <w:pPr>
            <w:pStyle w:val="TM2"/>
            <w:tabs>
              <w:tab w:val="right" w:leader="dot" w:pos="8790"/>
            </w:tabs>
            <w:spacing w:after="0" w:line="276" w:lineRule="auto"/>
            <w:jc w:val="both"/>
            <w:rPr>
              <w:rFonts w:asciiTheme="majorHAnsi" w:eastAsiaTheme="minorEastAsia" w:hAnsiTheme="majorHAnsi" w:cstheme="majorHAnsi"/>
              <w:lang w:eastAsia="fr-FR"/>
            </w:rPr>
          </w:pPr>
          <w:hyperlink w:anchor="_Toc85530646">
            <w:r w:rsidR="00F259A3">
              <w:rPr>
                <w:rStyle w:val="Sautdindex"/>
                <w:rFonts w:asciiTheme="majorHAnsi" w:hAnsiTheme="majorHAnsi" w:cstheme="majorHAnsi"/>
                <w:webHidden/>
              </w:rPr>
              <w:t>1.4 – Variantes</w:t>
            </w:r>
            <w:r w:rsidR="00F259A3">
              <w:rPr>
                <w:webHidden/>
              </w:rPr>
              <w:fldChar w:fldCharType="begin"/>
            </w:r>
            <w:r w:rsidR="00F259A3">
              <w:rPr>
                <w:webHidden/>
              </w:rPr>
              <w:instrText>PAGEREF _Toc85530646 \h</w:instrText>
            </w:r>
            <w:r w:rsidR="00F259A3">
              <w:rPr>
                <w:webHidden/>
              </w:rPr>
            </w:r>
            <w:r w:rsidR="00F259A3">
              <w:rPr>
                <w:webHidden/>
              </w:rPr>
              <w:fldChar w:fldCharType="separate"/>
            </w:r>
            <w:r w:rsidR="00F259A3">
              <w:rPr>
                <w:rStyle w:val="Sautdindex"/>
                <w:rFonts w:asciiTheme="majorHAnsi" w:hAnsiTheme="majorHAnsi" w:cstheme="majorHAnsi"/>
              </w:rPr>
              <w:tab/>
              <w:t>4</w:t>
            </w:r>
            <w:r w:rsidR="00F259A3">
              <w:rPr>
                <w:webHidden/>
              </w:rPr>
              <w:fldChar w:fldCharType="end"/>
            </w:r>
          </w:hyperlink>
        </w:p>
        <w:p w14:paraId="002B8773" w14:textId="77777777" w:rsidR="003D525D" w:rsidRDefault="00AA1C2A">
          <w:pPr>
            <w:pStyle w:val="TM2"/>
            <w:tabs>
              <w:tab w:val="right" w:leader="dot" w:pos="8790"/>
            </w:tabs>
            <w:spacing w:after="0" w:line="276" w:lineRule="auto"/>
            <w:jc w:val="both"/>
            <w:rPr>
              <w:rFonts w:asciiTheme="majorHAnsi" w:eastAsiaTheme="minorEastAsia" w:hAnsiTheme="majorHAnsi" w:cstheme="majorHAnsi"/>
              <w:lang w:eastAsia="fr-FR"/>
            </w:rPr>
          </w:pPr>
          <w:hyperlink w:anchor="_Toc85530647">
            <w:r w:rsidR="00F259A3">
              <w:rPr>
                <w:rStyle w:val="Sautdindex"/>
                <w:rFonts w:asciiTheme="majorHAnsi" w:hAnsiTheme="majorHAnsi" w:cstheme="majorHAnsi"/>
                <w:webHidden/>
              </w:rPr>
              <w:t>1.5 – Décomposition en lots et tranches</w:t>
            </w:r>
            <w:r w:rsidR="00F259A3">
              <w:rPr>
                <w:webHidden/>
              </w:rPr>
              <w:fldChar w:fldCharType="begin"/>
            </w:r>
            <w:r w:rsidR="00F259A3">
              <w:rPr>
                <w:webHidden/>
              </w:rPr>
              <w:instrText>PAGEREF _Toc85530647 \h</w:instrText>
            </w:r>
            <w:r w:rsidR="00F259A3">
              <w:rPr>
                <w:webHidden/>
              </w:rPr>
            </w:r>
            <w:r w:rsidR="00F259A3">
              <w:rPr>
                <w:webHidden/>
              </w:rPr>
              <w:fldChar w:fldCharType="separate"/>
            </w:r>
            <w:r w:rsidR="00F259A3">
              <w:rPr>
                <w:rStyle w:val="Sautdindex"/>
                <w:rFonts w:asciiTheme="majorHAnsi" w:hAnsiTheme="majorHAnsi" w:cstheme="majorHAnsi"/>
              </w:rPr>
              <w:tab/>
              <w:t>4</w:t>
            </w:r>
            <w:r w:rsidR="00F259A3">
              <w:rPr>
                <w:webHidden/>
              </w:rPr>
              <w:fldChar w:fldCharType="end"/>
            </w:r>
          </w:hyperlink>
        </w:p>
        <w:p w14:paraId="20F7F0D0" w14:textId="77777777" w:rsidR="003D525D" w:rsidRDefault="00AA1C2A">
          <w:pPr>
            <w:pStyle w:val="Sansinterligne"/>
            <w:rPr>
              <w:rFonts w:eastAsiaTheme="minorEastAsia"/>
              <w:lang w:eastAsia="fr-FR"/>
            </w:rPr>
          </w:pPr>
          <w:hyperlink w:anchor="_Toc85530648">
            <w:r w:rsidR="00F259A3">
              <w:rPr>
                <w:rStyle w:val="Sautdindex"/>
                <w:rFonts w:eastAsia="Calibri" w:cstheme="majorHAnsi"/>
                <w:webHidden/>
              </w:rPr>
              <w:t>ARTICLE 2 – PIECES CONSTITUTIVES DU MARCHE</w:t>
            </w:r>
            <w:r w:rsidR="00F259A3">
              <w:rPr>
                <w:webHidden/>
              </w:rPr>
              <w:fldChar w:fldCharType="begin"/>
            </w:r>
            <w:r w:rsidR="00F259A3">
              <w:rPr>
                <w:webHidden/>
              </w:rPr>
              <w:instrText>PAGEREF _Toc85530648 \h</w:instrText>
            </w:r>
            <w:r w:rsidR="00F259A3">
              <w:rPr>
                <w:webHidden/>
              </w:rPr>
            </w:r>
            <w:r w:rsidR="00F259A3">
              <w:rPr>
                <w:webHidden/>
              </w:rPr>
              <w:fldChar w:fldCharType="separate"/>
            </w:r>
            <w:r w:rsidR="00F259A3">
              <w:rPr>
                <w:rStyle w:val="Sautdindex"/>
              </w:rPr>
              <w:tab/>
              <w:t>5</w:t>
            </w:r>
            <w:r w:rsidR="00F259A3">
              <w:rPr>
                <w:webHidden/>
              </w:rPr>
              <w:fldChar w:fldCharType="end"/>
            </w:r>
          </w:hyperlink>
        </w:p>
        <w:p w14:paraId="62DE3194" w14:textId="77777777" w:rsidR="003D525D" w:rsidRDefault="00AA1C2A">
          <w:pPr>
            <w:pStyle w:val="TM1"/>
            <w:tabs>
              <w:tab w:val="right" w:leader="dot" w:pos="8790"/>
            </w:tabs>
            <w:spacing w:after="0" w:line="276" w:lineRule="auto"/>
            <w:jc w:val="both"/>
            <w:rPr>
              <w:rFonts w:asciiTheme="majorHAnsi" w:eastAsiaTheme="minorEastAsia" w:hAnsiTheme="majorHAnsi" w:cstheme="majorHAnsi"/>
              <w:lang w:eastAsia="fr-FR"/>
            </w:rPr>
          </w:pPr>
          <w:hyperlink w:anchor="_Toc85530649">
            <w:r w:rsidR="00F259A3">
              <w:rPr>
                <w:rStyle w:val="Sautdindex"/>
                <w:rFonts w:asciiTheme="majorHAnsi" w:eastAsia="Calibri" w:hAnsiTheme="majorHAnsi" w:cstheme="majorHAnsi"/>
                <w:webHidden/>
              </w:rPr>
              <w:t>ARTICLE 3 – PRIX ET MODE D’EVALUATION DES OUVRAGES – VARIATIONS DANS LES PRIX – REGLEMENTS DES COMPTES.</w:t>
            </w:r>
            <w:r w:rsidR="00F259A3">
              <w:rPr>
                <w:webHidden/>
              </w:rPr>
              <w:fldChar w:fldCharType="begin"/>
            </w:r>
            <w:r w:rsidR="00F259A3">
              <w:rPr>
                <w:webHidden/>
              </w:rPr>
              <w:instrText>PAGEREF _Toc85530649 \h</w:instrText>
            </w:r>
            <w:r w:rsidR="00F259A3">
              <w:rPr>
                <w:webHidden/>
              </w:rPr>
            </w:r>
            <w:r w:rsidR="00F259A3">
              <w:rPr>
                <w:webHidden/>
              </w:rPr>
              <w:fldChar w:fldCharType="separate"/>
            </w:r>
            <w:r w:rsidR="00F259A3">
              <w:rPr>
                <w:rStyle w:val="Sautdindex"/>
                <w:rFonts w:asciiTheme="majorHAnsi" w:hAnsiTheme="majorHAnsi" w:cstheme="majorHAnsi"/>
              </w:rPr>
              <w:tab/>
              <w:t>6</w:t>
            </w:r>
            <w:r w:rsidR="00F259A3">
              <w:rPr>
                <w:webHidden/>
              </w:rPr>
              <w:fldChar w:fldCharType="end"/>
            </w:r>
          </w:hyperlink>
        </w:p>
        <w:p w14:paraId="0120F713" w14:textId="77777777" w:rsidR="003D525D" w:rsidRDefault="00AA1C2A">
          <w:pPr>
            <w:pStyle w:val="TM2"/>
            <w:tabs>
              <w:tab w:val="right" w:leader="dot" w:pos="8790"/>
            </w:tabs>
            <w:spacing w:after="0" w:line="276" w:lineRule="auto"/>
            <w:jc w:val="both"/>
            <w:rPr>
              <w:rFonts w:asciiTheme="majorHAnsi" w:eastAsiaTheme="minorEastAsia" w:hAnsiTheme="majorHAnsi" w:cstheme="majorHAnsi"/>
              <w:lang w:eastAsia="fr-FR"/>
            </w:rPr>
          </w:pPr>
          <w:hyperlink w:anchor="_Toc85530650">
            <w:r w:rsidR="00F259A3">
              <w:rPr>
                <w:rStyle w:val="Sautdindex"/>
                <w:rFonts w:asciiTheme="majorHAnsi" w:hAnsiTheme="majorHAnsi" w:cstheme="majorHAnsi"/>
                <w:webHidden/>
              </w:rPr>
              <w:t>3.1 – Contenu des prix – Mode d’évaluation des ouvrages et de règlement des comptes</w:t>
            </w:r>
            <w:r w:rsidR="00F259A3">
              <w:rPr>
                <w:webHidden/>
              </w:rPr>
              <w:fldChar w:fldCharType="begin"/>
            </w:r>
            <w:r w:rsidR="00F259A3">
              <w:rPr>
                <w:webHidden/>
              </w:rPr>
              <w:instrText>PAGEREF _Toc85530650 \h</w:instrText>
            </w:r>
            <w:r w:rsidR="00F259A3">
              <w:rPr>
                <w:webHidden/>
              </w:rPr>
            </w:r>
            <w:r w:rsidR="00F259A3">
              <w:rPr>
                <w:webHidden/>
              </w:rPr>
              <w:fldChar w:fldCharType="separate"/>
            </w:r>
            <w:r w:rsidR="00F259A3">
              <w:rPr>
                <w:rStyle w:val="Sautdindex"/>
                <w:rFonts w:asciiTheme="majorHAnsi" w:hAnsiTheme="majorHAnsi" w:cstheme="majorHAnsi"/>
              </w:rPr>
              <w:tab/>
              <w:t>6</w:t>
            </w:r>
            <w:r w:rsidR="00F259A3">
              <w:rPr>
                <w:webHidden/>
              </w:rPr>
              <w:fldChar w:fldCharType="end"/>
            </w:r>
          </w:hyperlink>
        </w:p>
        <w:p w14:paraId="68B3547D" w14:textId="77777777" w:rsidR="003D525D" w:rsidRDefault="00AA1C2A">
          <w:pPr>
            <w:pStyle w:val="TM2"/>
            <w:tabs>
              <w:tab w:val="right" w:leader="dot" w:pos="8790"/>
            </w:tabs>
            <w:spacing w:after="0" w:line="276" w:lineRule="auto"/>
            <w:jc w:val="both"/>
            <w:rPr>
              <w:rFonts w:asciiTheme="majorHAnsi" w:eastAsiaTheme="minorEastAsia" w:hAnsiTheme="majorHAnsi" w:cstheme="majorHAnsi"/>
              <w:lang w:eastAsia="fr-FR"/>
            </w:rPr>
          </w:pPr>
          <w:hyperlink w:anchor="_Toc85530651">
            <w:r w:rsidR="00F259A3">
              <w:rPr>
                <w:rStyle w:val="Sautdindex"/>
                <w:rFonts w:asciiTheme="majorHAnsi" w:hAnsiTheme="majorHAnsi" w:cstheme="majorHAnsi"/>
                <w:webHidden/>
              </w:rPr>
              <w:t>3.2 – Variation dans les prix</w:t>
            </w:r>
            <w:r w:rsidR="00F259A3">
              <w:rPr>
                <w:webHidden/>
              </w:rPr>
              <w:fldChar w:fldCharType="begin"/>
            </w:r>
            <w:r w:rsidR="00F259A3">
              <w:rPr>
                <w:webHidden/>
              </w:rPr>
              <w:instrText>PAGEREF _Toc85530651 \h</w:instrText>
            </w:r>
            <w:r w:rsidR="00F259A3">
              <w:rPr>
                <w:webHidden/>
              </w:rPr>
            </w:r>
            <w:r w:rsidR="00F259A3">
              <w:rPr>
                <w:webHidden/>
              </w:rPr>
              <w:fldChar w:fldCharType="separate"/>
            </w:r>
            <w:r w:rsidR="00F259A3">
              <w:rPr>
                <w:rStyle w:val="Sautdindex"/>
                <w:rFonts w:asciiTheme="majorHAnsi" w:hAnsiTheme="majorHAnsi" w:cstheme="majorHAnsi"/>
              </w:rPr>
              <w:tab/>
              <w:t>6</w:t>
            </w:r>
            <w:r w:rsidR="00F259A3">
              <w:rPr>
                <w:webHidden/>
              </w:rPr>
              <w:fldChar w:fldCharType="end"/>
            </w:r>
          </w:hyperlink>
        </w:p>
        <w:p w14:paraId="42BD2F48" w14:textId="77777777" w:rsidR="003D525D" w:rsidRDefault="00AA1C2A">
          <w:pPr>
            <w:pStyle w:val="TM2"/>
            <w:tabs>
              <w:tab w:val="right" w:leader="dot" w:pos="8790"/>
            </w:tabs>
            <w:spacing w:after="0" w:line="276" w:lineRule="auto"/>
            <w:jc w:val="both"/>
            <w:rPr>
              <w:rFonts w:asciiTheme="majorHAnsi" w:eastAsiaTheme="minorEastAsia" w:hAnsiTheme="majorHAnsi" w:cstheme="majorHAnsi"/>
              <w:lang w:eastAsia="fr-FR"/>
            </w:rPr>
          </w:pPr>
          <w:hyperlink w:anchor="_Toc85530652">
            <w:r w:rsidR="00F259A3">
              <w:rPr>
                <w:rStyle w:val="Sautdindex"/>
                <w:rFonts w:asciiTheme="majorHAnsi" w:hAnsiTheme="majorHAnsi" w:cstheme="majorHAnsi"/>
                <w:webHidden/>
              </w:rPr>
              <w:t>3.3 – Paiement des sous-traitants</w:t>
            </w:r>
            <w:r w:rsidR="00F259A3">
              <w:rPr>
                <w:webHidden/>
              </w:rPr>
              <w:fldChar w:fldCharType="begin"/>
            </w:r>
            <w:r w:rsidR="00F259A3">
              <w:rPr>
                <w:webHidden/>
              </w:rPr>
              <w:instrText>PAGEREF _Toc85530652 \h</w:instrText>
            </w:r>
            <w:r w:rsidR="00F259A3">
              <w:rPr>
                <w:webHidden/>
              </w:rPr>
            </w:r>
            <w:r w:rsidR="00F259A3">
              <w:rPr>
                <w:webHidden/>
              </w:rPr>
              <w:fldChar w:fldCharType="separate"/>
            </w:r>
            <w:r w:rsidR="00F259A3">
              <w:rPr>
                <w:rStyle w:val="Sautdindex"/>
                <w:rFonts w:asciiTheme="majorHAnsi" w:hAnsiTheme="majorHAnsi" w:cstheme="majorHAnsi"/>
              </w:rPr>
              <w:tab/>
              <w:t>8</w:t>
            </w:r>
            <w:r w:rsidR="00F259A3">
              <w:rPr>
                <w:webHidden/>
              </w:rPr>
              <w:fldChar w:fldCharType="end"/>
            </w:r>
          </w:hyperlink>
        </w:p>
        <w:p w14:paraId="6ECBA35D" w14:textId="77777777" w:rsidR="003D525D" w:rsidRDefault="00AA1C2A">
          <w:pPr>
            <w:pStyle w:val="TM2"/>
            <w:tabs>
              <w:tab w:val="right" w:leader="dot" w:pos="8790"/>
            </w:tabs>
            <w:spacing w:after="0" w:line="276" w:lineRule="auto"/>
            <w:jc w:val="both"/>
            <w:rPr>
              <w:rFonts w:asciiTheme="majorHAnsi" w:eastAsiaTheme="minorEastAsia" w:hAnsiTheme="majorHAnsi" w:cstheme="majorHAnsi"/>
              <w:lang w:eastAsia="fr-FR"/>
            </w:rPr>
          </w:pPr>
          <w:hyperlink w:anchor="_Toc85530653">
            <w:r w:rsidR="00F259A3">
              <w:rPr>
                <w:rStyle w:val="Sautdindex"/>
                <w:rFonts w:asciiTheme="majorHAnsi" w:hAnsiTheme="majorHAnsi" w:cstheme="majorHAnsi"/>
                <w:webHidden/>
              </w:rPr>
              <w:t>3.4 – Envoi des décomptes mensuels et final</w:t>
            </w:r>
            <w:r w:rsidR="00F259A3">
              <w:rPr>
                <w:webHidden/>
              </w:rPr>
              <w:fldChar w:fldCharType="begin"/>
            </w:r>
            <w:r w:rsidR="00F259A3">
              <w:rPr>
                <w:webHidden/>
              </w:rPr>
              <w:instrText>PAGEREF _Toc85530653 \h</w:instrText>
            </w:r>
            <w:r w:rsidR="00F259A3">
              <w:rPr>
                <w:webHidden/>
              </w:rPr>
            </w:r>
            <w:r w:rsidR="00F259A3">
              <w:rPr>
                <w:webHidden/>
              </w:rPr>
              <w:fldChar w:fldCharType="separate"/>
            </w:r>
            <w:r w:rsidR="00F259A3">
              <w:rPr>
                <w:rStyle w:val="Sautdindex"/>
                <w:rFonts w:asciiTheme="majorHAnsi" w:hAnsiTheme="majorHAnsi" w:cstheme="majorHAnsi"/>
              </w:rPr>
              <w:tab/>
              <w:t>8</w:t>
            </w:r>
            <w:r w:rsidR="00F259A3">
              <w:rPr>
                <w:webHidden/>
              </w:rPr>
              <w:fldChar w:fldCharType="end"/>
            </w:r>
          </w:hyperlink>
        </w:p>
        <w:p w14:paraId="15470832" w14:textId="77777777" w:rsidR="003D525D" w:rsidRDefault="00AA1C2A">
          <w:pPr>
            <w:pStyle w:val="TM1"/>
            <w:tabs>
              <w:tab w:val="right" w:leader="dot" w:pos="8790"/>
            </w:tabs>
            <w:spacing w:after="0" w:line="276" w:lineRule="auto"/>
            <w:jc w:val="both"/>
            <w:rPr>
              <w:rFonts w:asciiTheme="majorHAnsi" w:eastAsiaTheme="minorEastAsia" w:hAnsiTheme="majorHAnsi" w:cstheme="majorHAnsi"/>
              <w:lang w:eastAsia="fr-FR"/>
            </w:rPr>
          </w:pPr>
          <w:hyperlink w:anchor="_Toc85530654">
            <w:r w:rsidR="00F259A3">
              <w:rPr>
                <w:rStyle w:val="Sautdindex"/>
                <w:rFonts w:asciiTheme="majorHAnsi" w:eastAsia="Calibri" w:hAnsiTheme="majorHAnsi" w:cstheme="majorHAnsi"/>
                <w:webHidden/>
              </w:rPr>
              <w:t>ARTICLE 4 – DUREE DU MARCHE –DATE D’EFFET – PENALITES</w:t>
            </w:r>
            <w:r w:rsidR="00F259A3">
              <w:rPr>
                <w:webHidden/>
              </w:rPr>
              <w:fldChar w:fldCharType="begin"/>
            </w:r>
            <w:r w:rsidR="00F259A3">
              <w:rPr>
                <w:webHidden/>
              </w:rPr>
              <w:instrText>PAGEREF _Toc85530654 \h</w:instrText>
            </w:r>
            <w:r w:rsidR="00F259A3">
              <w:rPr>
                <w:webHidden/>
              </w:rPr>
            </w:r>
            <w:r w:rsidR="00F259A3">
              <w:rPr>
                <w:webHidden/>
              </w:rPr>
              <w:fldChar w:fldCharType="separate"/>
            </w:r>
            <w:r w:rsidR="00F259A3">
              <w:rPr>
                <w:rStyle w:val="Sautdindex"/>
                <w:rFonts w:asciiTheme="majorHAnsi" w:hAnsiTheme="majorHAnsi" w:cstheme="majorHAnsi"/>
              </w:rPr>
              <w:tab/>
              <w:t>8</w:t>
            </w:r>
            <w:r w:rsidR="00F259A3">
              <w:rPr>
                <w:webHidden/>
              </w:rPr>
              <w:fldChar w:fldCharType="end"/>
            </w:r>
          </w:hyperlink>
        </w:p>
        <w:p w14:paraId="61121EBC" w14:textId="77777777" w:rsidR="003D525D" w:rsidRDefault="00AA1C2A">
          <w:pPr>
            <w:pStyle w:val="TM2"/>
            <w:tabs>
              <w:tab w:val="right" w:leader="dot" w:pos="8790"/>
            </w:tabs>
            <w:spacing w:after="0" w:line="276" w:lineRule="auto"/>
            <w:jc w:val="both"/>
            <w:rPr>
              <w:rFonts w:asciiTheme="majorHAnsi" w:eastAsiaTheme="minorEastAsia" w:hAnsiTheme="majorHAnsi" w:cstheme="majorHAnsi"/>
              <w:lang w:eastAsia="fr-FR"/>
            </w:rPr>
          </w:pPr>
          <w:hyperlink w:anchor="_Toc85530655">
            <w:r w:rsidR="00F259A3">
              <w:rPr>
                <w:rStyle w:val="Sautdindex"/>
                <w:rFonts w:asciiTheme="majorHAnsi" w:hAnsiTheme="majorHAnsi" w:cstheme="majorHAnsi"/>
                <w:webHidden/>
              </w:rPr>
              <w:t>4.1 – Délai d’exécution</w:t>
            </w:r>
            <w:r w:rsidR="00F259A3">
              <w:rPr>
                <w:webHidden/>
              </w:rPr>
              <w:fldChar w:fldCharType="begin"/>
            </w:r>
            <w:r w:rsidR="00F259A3">
              <w:rPr>
                <w:webHidden/>
              </w:rPr>
              <w:instrText>PAGEREF _Toc85530655 \h</w:instrText>
            </w:r>
            <w:r w:rsidR="00F259A3">
              <w:rPr>
                <w:webHidden/>
              </w:rPr>
            </w:r>
            <w:r w:rsidR="00F259A3">
              <w:rPr>
                <w:webHidden/>
              </w:rPr>
              <w:fldChar w:fldCharType="separate"/>
            </w:r>
            <w:r w:rsidR="00F259A3">
              <w:rPr>
                <w:rStyle w:val="Sautdindex"/>
                <w:rFonts w:asciiTheme="majorHAnsi" w:hAnsiTheme="majorHAnsi" w:cstheme="majorHAnsi"/>
              </w:rPr>
              <w:tab/>
              <w:t>8</w:t>
            </w:r>
            <w:r w:rsidR="00F259A3">
              <w:rPr>
                <w:webHidden/>
              </w:rPr>
              <w:fldChar w:fldCharType="end"/>
            </w:r>
          </w:hyperlink>
        </w:p>
        <w:p w14:paraId="0F31F176" w14:textId="77777777" w:rsidR="003D525D" w:rsidRDefault="00AA1C2A">
          <w:pPr>
            <w:pStyle w:val="TM2"/>
            <w:tabs>
              <w:tab w:val="right" w:leader="dot" w:pos="8790"/>
            </w:tabs>
            <w:spacing w:after="0" w:line="276" w:lineRule="auto"/>
            <w:jc w:val="both"/>
            <w:rPr>
              <w:rFonts w:asciiTheme="majorHAnsi" w:eastAsiaTheme="minorEastAsia" w:hAnsiTheme="majorHAnsi" w:cstheme="majorHAnsi"/>
              <w:lang w:eastAsia="fr-FR"/>
            </w:rPr>
          </w:pPr>
          <w:hyperlink w:anchor="_Toc85530656">
            <w:r w:rsidR="00F259A3">
              <w:rPr>
                <w:rStyle w:val="Sautdindex"/>
                <w:rFonts w:asciiTheme="majorHAnsi" w:hAnsiTheme="majorHAnsi" w:cstheme="majorHAnsi"/>
                <w:webHidden/>
              </w:rPr>
              <w:t>4.2 – Prolongation du/des délai(s) d’exécution</w:t>
            </w:r>
            <w:r w:rsidR="00F259A3">
              <w:rPr>
                <w:webHidden/>
              </w:rPr>
              <w:fldChar w:fldCharType="begin"/>
            </w:r>
            <w:r w:rsidR="00F259A3">
              <w:rPr>
                <w:webHidden/>
              </w:rPr>
              <w:instrText>PAGEREF _Toc85530656 \h</w:instrText>
            </w:r>
            <w:r w:rsidR="00F259A3">
              <w:rPr>
                <w:webHidden/>
              </w:rPr>
            </w:r>
            <w:r w:rsidR="00F259A3">
              <w:rPr>
                <w:webHidden/>
              </w:rPr>
              <w:fldChar w:fldCharType="separate"/>
            </w:r>
            <w:r w:rsidR="00F259A3">
              <w:rPr>
                <w:rStyle w:val="Sautdindex"/>
                <w:rFonts w:asciiTheme="majorHAnsi" w:hAnsiTheme="majorHAnsi" w:cstheme="majorHAnsi"/>
              </w:rPr>
              <w:tab/>
              <w:t>9</w:t>
            </w:r>
            <w:r w:rsidR="00F259A3">
              <w:rPr>
                <w:webHidden/>
              </w:rPr>
              <w:fldChar w:fldCharType="end"/>
            </w:r>
          </w:hyperlink>
        </w:p>
        <w:p w14:paraId="0A08E335" w14:textId="77777777" w:rsidR="003D525D" w:rsidRDefault="00AA1C2A">
          <w:pPr>
            <w:pStyle w:val="TM2"/>
            <w:tabs>
              <w:tab w:val="right" w:leader="dot" w:pos="8790"/>
            </w:tabs>
            <w:spacing w:after="0" w:line="276" w:lineRule="auto"/>
            <w:jc w:val="both"/>
            <w:rPr>
              <w:rFonts w:asciiTheme="majorHAnsi" w:eastAsiaTheme="minorEastAsia" w:hAnsiTheme="majorHAnsi" w:cstheme="majorHAnsi"/>
              <w:lang w:eastAsia="fr-FR"/>
            </w:rPr>
          </w:pPr>
          <w:hyperlink w:anchor="_Toc85530657">
            <w:r w:rsidR="00F259A3">
              <w:rPr>
                <w:rStyle w:val="Sautdindex"/>
                <w:rFonts w:asciiTheme="majorHAnsi" w:hAnsiTheme="majorHAnsi" w:cstheme="majorHAnsi"/>
                <w:webHidden/>
              </w:rPr>
              <w:t>4.3 – Pénalités</w:t>
            </w:r>
            <w:r w:rsidR="00F259A3">
              <w:rPr>
                <w:webHidden/>
              </w:rPr>
              <w:fldChar w:fldCharType="begin"/>
            </w:r>
            <w:r w:rsidR="00F259A3">
              <w:rPr>
                <w:webHidden/>
              </w:rPr>
              <w:instrText>PAGEREF _Toc85530657 \h</w:instrText>
            </w:r>
            <w:r w:rsidR="00F259A3">
              <w:rPr>
                <w:webHidden/>
              </w:rPr>
            </w:r>
            <w:r w:rsidR="00F259A3">
              <w:rPr>
                <w:webHidden/>
              </w:rPr>
              <w:fldChar w:fldCharType="separate"/>
            </w:r>
            <w:r w:rsidR="00F259A3">
              <w:rPr>
                <w:rStyle w:val="Sautdindex"/>
                <w:rFonts w:asciiTheme="majorHAnsi" w:hAnsiTheme="majorHAnsi" w:cstheme="majorHAnsi"/>
              </w:rPr>
              <w:tab/>
              <w:t>9</w:t>
            </w:r>
            <w:r w:rsidR="00F259A3">
              <w:rPr>
                <w:webHidden/>
              </w:rPr>
              <w:fldChar w:fldCharType="end"/>
            </w:r>
          </w:hyperlink>
        </w:p>
        <w:p w14:paraId="12012998" w14:textId="77777777" w:rsidR="003D525D" w:rsidRDefault="00AA1C2A">
          <w:pPr>
            <w:pStyle w:val="TM3"/>
            <w:tabs>
              <w:tab w:val="right" w:leader="dot" w:pos="8790"/>
            </w:tabs>
            <w:spacing w:after="0" w:line="276" w:lineRule="auto"/>
            <w:jc w:val="both"/>
            <w:rPr>
              <w:rFonts w:asciiTheme="majorHAnsi" w:eastAsiaTheme="minorEastAsia" w:hAnsiTheme="majorHAnsi" w:cstheme="majorHAnsi"/>
              <w:lang w:eastAsia="fr-FR"/>
            </w:rPr>
          </w:pPr>
          <w:hyperlink w:anchor="_Toc85530658">
            <w:r w:rsidR="00F259A3">
              <w:rPr>
                <w:rStyle w:val="Sautdindex"/>
                <w:rFonts w:asciiTheme="majorHAnsi" w:eastAsia="Calibri" w:hAnsiTheme="majorHAnsi" w:cstheme="majorHAnsi"/>
                <w:webHidden/>
              </w:rPr>
              <w:t>4.3.1 – Pénalités pour retard dans l’exécution des travaux</w:t>
            </w:r>
            <w:r w:rsidR="00F259A3">
              <w:rPr>
                <w:webHidden/>
              </w:rPr>
              <w:fldChar w:fldCharType="begin"/>
            </w:r>
            <w:r w:rsidR="00F259A3">
              <w:rPr>
                <w:webHidden/>
              </w:rPr>
              <w:instrText>PAGEREF _Toc85530658 \h</w:instrText>
            </w:r>
            <w:r w:rsidR="00F259A3">
              <w:rPr>
                <w:webHidden/>
              </w:rPr>
            </w:r>
            <w:r w:rsidR="00F259A3">
              <w:rPr>
                <w:webHidden/>
              </w:rPr>
              <w:fldChar w:fldCharType="separate"/>
            </w:r>
            <w:r w:rsidR="00F259A3">
              <w:rPr>
                <w:rStyle w:val="Sautdindex"/>
                <w:rFonts w:asciiTheme="majorHAnsi" w:hAnsiTheme="majorHAnsi" w:cstheme="majorHAnsi"/>
              </w:rPr>
              <w:tab/>
              <w:t>9</w:t>
            </w:r>
            <w:r w:rsidR="00F259A3">
              <w:rPr>
                <w:webHidden/>
              </w:rPr>
              <w:fldChar w:fldCharType="end"/>
            </w:r>
          </w:hyperlink>
        </w:p>
        <w:p w14:paraId="51A56EAE" w14:textId="77777777" w:rsidR="003D525D" w:rsidRDefault="00AA1C2A">
          <w:pPr>
            <w:pStyle w:val="TM2"/>
            <w:tabs>
              <w:tab w:val="right" w:leader="dot" w:pos="8790"/>
            </w:tabs>
            <w:spacing w:after="0" w:line="276" w:lineRule="auto"/>
            <w:jc w:val="both"/>
            <w:rPr>
              <w:rFonts w:asciiTheme="majorHAnsi" w:eastAsiaTheme="minorEastAsia" w:hAnsiTheme="majorHAnsi" w:cstheme="majorHAnsi"/>
              <w:lang w:eastAsia="fr-FR"/>
            </w:rPr>
          </w:pPr>
          <w:hyperlink w:anchor="_Toc85530659">
            <w:r w:rsidR="00F259A3">
              <w:rPr>
                <w:rStyle w:val="Sautdindex"/>
                <w:rFonts w:asciiTheme="majorHAnsi" w:hAnsiTheme="majorHAnsi" w:cstheme="majorHAnsi"/>
                <w:webHidden/>
              </w:rPr>
              <w:t>4.4 – Repliement des installations de chantier et remise en état des lieux d’intervention.</w:t>
            </w:r>
            <w:r w:rsidR="00F259A3">
              <w:rPr>
                <w:webHidden/>
              </w:rPr>
              <w:fldChar w:fldCharType="begin"/>
            </w:r>
            <w:r w:rsidR="00F259A3">
              <w:rPr>
                <w:webHidden/>
              </w:rPr>
              <w:instrText>PAGEREF _Toc85530659 \h</w:instrText>
            </w:r>
            <w:r w:rsidR="00F259A3">
              <w:rPr>
                <w:webHidden/>
              </w:rPr>
            </w:r>
            <w:r w:rsidR="00F259A3">
              <w:rPr>
                <w:webHidden/>
              </w:rPr>
              <w:fldChar w:fldCharType="separate"/>
            </w:r>
            <w:r w:rsidR="00F259A3">
              <w:rPr>
                <w:rStyle w:val="Sautdindex"/>
                <w:rFonts w:asciiTheme="majorHAnsi" w:hAnsiTheme="majorHAnsi" w:cstheme="majorHAnsi"/>
              </w:rPr>
              <w:tab/>
              <w:t>9</w:t>
            </w:r>
            <w:r w:rsidR="00F259A3">
              <w:rPr>
                <w:webHidden/>
              </w:rPr>
              <w:fldChar w:fldCharType="end"/>
            </w:r>
          </w:hyperlink>
        </w:p>
        <w:p w14:paraId="5293E778" w14:textId="77777777" w:rsidR="003D525D" w:rsidRDefault="00AA1C2A">
          <w:pPr>
            <w:pStyle w:val="TM1"/>
            <w:tabs>
              <w:tab w:val="right" w:leader="dot" w:pos="8790"/>
            </w:tabs>
            <w:spacing w:after="0" w:line="276" w:lineRule="auto"/>
            <w:jc w:val="both"/>
            <w:rPr>
              <w:rFonts w:asciiTheme="majorHAnsi" w:eastAsiaTheme="minorEastAsia" w:hAnsiTheme="majorHAnsi" w:cstheme="majorHAnsi"/>
              <w:lang w:eastAsia="fr-FR"/>
            </w:rPr>
          </w:pPr>
          <w:hyperlink w:anchor="_Toc85530660">
            <w:r w:rsidR="00F259A3">
              <w:rPr>
                <w:rStyle w:val="Sautdindex"/>
                <w:rFonts w:asciiTheme="majorHAnsi" w:eastAsia="Calibri" w:hAnsiTheme="majorHAnsi" w:cstheme="majorHAnsi"/>
                <w:webHidden/>
              </w:rPr>
              <w:t>ARTICLE 5 – CLAUSES DE FINANCEMENT ET DE SURETE</w:t>
            </w:r>
            <w:r w:rsidR="00F259A3">
              <w:rPr>
                <w:webHidden/>
              </w:rPr>
              <w:fldChar w:fldCharType="begin"/>
            </w:r>
            <w:r w:rsidR="00F259A3">
              <w:rPr>
                <w:webHidden/>
              </w:rPr>
              <w:instrText>PAGEREF _Toc85530660 \h</w:instrText>
            </w:r>
            <w:r w:rsidR="00F259A3">
              <w:rPr>
                <w:webHidden/>
              </w:rPr>
            </w:r>
            <w:r w:rsidR="00F259A3">
              <w:rPr>
                <w:webHidden/>
              </w:rPr>
              <w:fldChar w:fldCharType="separate"/>
            </w:r>
            <w:r w:rsidR="00F259A3">
              <w:rPr>
                <w:rStyle w:val="Sautdindex"/>
                <w:rFonts w:asciiTheme="majorHAnsi" w:hAnsiTheme="majorHAnsi" w:cstheme="majorHAnsi"/>
              </w:rPr>
              <w:tab/>
              <w:t>9</w:t>
            </w:r>
            <w:r w:rsidR="00F259A3">
              <w:rPr>
                <w:webHidden/>
              </w:rPr>
              <w:fldChar w:fldCharType="end"/>
            </w:r>
          </w:hyperlink>
        </w:p>
        <w:p w14:paraId="0F23D3C4" w14:textId="77777777" w:rsidR="003D525D" w:rsidRDefault="00AA1C2A">
          <w:pPr>
            <w:pStyle w:val="TM2"/>
            <w:tabs>
              <w:tab w:val="right" w:leader="dot" w:pos="8790"/>
            </w:tabs>
            <w:spacing w:after="0" w:line="276" w:lineRule="auto"/>
            <w:jc w:val="both"/>
            <w:rPr>
              <w:rFonts w:asciiTheme="majorHAnsi" w:eastAsiaTheme="minorEastAsia" w:hAnsiTheme="majorHAnsi" w:cstheme="majorHAnsi"/>
              <w:lang w:eastAsia="fr-FR"/>
            </w:rPr>
          </w:pPr>
          <w:hyperlink w:anchor="_Toc85530661">
            <w:r w:rsidR="00F259A3">
              <w:rPr>
                <w:rStyle w:val="Sautdindex"/>
                <w:rFonts w:asciiTheme="majorHAnsi" w:hAnsiTheme="majorHAnsi" w:cstheme="majorHAnsi"/>
                <w:webHidden/>
              </w:rPr>
              <w:t>5.1 – Cautionnement</w:t>
            </w:r>
            <w:r w:rsidR="00F259A3">
              <w:rPr>
                <w:webHidden/>
              </w:rPr>
              <w:fldChar w:fldCharType="begin"/>
            </w:r>
            <w:r w:rsidR="00F259A3">
              <w:rPr>
                <w:webHidden/>
              </w:rPr>
              <w:instrText>PAGEREF _Toc85530661 \h</w:instrText>
            </w:r>
            <w:r w:rsidR="00F259A3">
              <w:rPr>
                <w:webHidden/>
              </w:rPr>
            </w:r>
            <w:r w:rsidR="00F259A3">
              <w:rPr>
                <w:webHidden/>
              </w:rPr>
              <w:fldChar w:fldCharType="separate"/>
            </w:r>
            <w:r w:rsidR="00F259A3">
              <w:rPr>
                <w:rStyle w:val="Sautdindex"/>
                <w:rFonts w:asciiTheme="majorHAnsi" w:hAnsiTheme="majorHAnsi" w:cstheme="majorHAnsi"/>
              </w:rPr>
              <w:tab/>
              <w:t>9</w:t>
            </w:r>
            <w:r w:rsidR="00F259A3">
              <w:rPr>
                <w:webHidden/>
              </w:rPr>
              <w:fldChar w:fldCharType="end"/>
            </w:r>
          </w:hyperlink>
        </w:p>
        <w:p w14:paraId="6C7FD2A1" w14:textId="77777777" w:rsidR="003D525D" w:rsidRDefault="00AA1C2A">
          <w:pPr>
            <w:pStyle w:val="TM2"/>
            <w:tabs>
              <w:tab w:val="right" w:leader="dot" w:pos="8790"/>
            </w:tabs>
            <w:spacing w:after="0" w:line="276" w:lineRule="auto"/>
            <w:jc w:val="both"/>
            <w:rPr>
              <w:rFonts w:asciiTheme="majorHAnsi" w:eastAsiaTheme="minorEastAsia" w:hAnsiTheme="majorHAnsi" w:cstheme="majorHAnsi"/>
              <w:lang w:eastAsia="fr-FR"/>
            </w:rPr>
          </w:pPr>
          <w:hyperlink w:anchor="_Toc85530662">
            <w:r w:rsidR="00F259A3">
              <w:rPr>
                <w:rStyle w:val="Sautdindex"/>
                <w:rFonts w:asciiTheme="majorHAnsi" w:hAnsiTheme="majorHAnsi" w:cstheme="majorHAnsi"/>
                <w:webHidden/>
              </w:rPr>
              <w:t>5.2 – Avance</w:t>
            </w:r>
            <w:r w:rsidR="00F259A3">
              <w:rPr>
                <w:webHidden/>
              </w:rPr>
              <w:fldChar w:fldCharType="begin"/>
            </w:r>
            <w:r w:rsidR="00F259A3">
              <w:rPr>
                <w:webHidden/>
              </w:rPr>
              <w:instrText>PAGEREF _Toc85530662 \h</w:instrText>
            </w:r>
            <w:r w:rsidR="00F259A3">
              <w:rPr>
                <w:webHidden/>
              </w:rPr>
            </w:r>
            <w:r w:rsidR="00F259A3">
              <w:rPr>
                <w:webHidden/>
              </w:rPr>
              <w:fldChar w:fldCharType="separate"/>
            </w:r>
            <w:r w:rsidR="00F259A3">
              <w:rPr>
                <w:rStyle w:val="Sautdindex"/>
                <w:rFonts w:asciiTheme="majorHAnsi" w:hAnsiTheme="majorHAnsi" w:cstheme="majorHAnsi"/>
              </w:rPr>
              <w:tab/>
              <w:t>9</w:t>
            </w:r>
            <w:r w:rsidR="00F259A3">
              <w:rPr>
                <w:webHidden/>
              </w:rPr>
              <w:fldChar w:fldCharType="end"/>
            </w:r>
          </w:hyperlink>
        </w:p>
        <w:p w14:paraId="7EC04ED0" w14:textId="77777777" w:rsidR="003D525D" w:rsidRDefault="00AA1C2A">
          <w:pPr>
            <w:pStyle w:val="TM1"/>
            <w:tabs>
              <w:tab w:val="right" w:leader="dot" w:pos="8790"/>
            </w:tabs>
            <w:spacing w:after="0" w:line="276" w:lineRule="auto"/>
            <w:jc w:val="both"/>
            <w:rPr>
              <w:rFonts w:asciiTheme="majorHAnsi" w:eastAsiaTheme="minorEastAsia" w:hAnsiTheme="majorHAnsi" w:cstheme="majorHAnsi"/>
              <w:lang w:eastAsia="fr-FR"/>
            </w:rPr>
          </w:pPr>
          <w:hyperlink w:anchor="_Toc85530663">
            <w:r w:rsidR="00F259A3">
              <w:rPr>
                <w:rStyle w:val="Sautdindex"/>
                <w:rFonts w:asciiTheme="majorHAnsi" w:eastAsia="Calibri" w:hAnsiTheme="majorHAnsi" w:cstheme="majorHAnsi"/>
                <w:webHidden/>
              </w:rPr>
              <w:t>ARTICLE 6 – PROVENANCE, QUALITE, CONTROLE ET PRISE EN CHARGE DES TRAVAUX ET PRODUITS</w:t>
            </w:r>
            <w:r w:rsidR="00F259A3">
              <w:rPr>
                <w:webHidden/>
              </w:rPr>
              <w:fldChar w:fldCharType="begin"/>
            </w:r>
            <w:r w:rsidR="00F259A3">
              <w:rPr>
                <w:webHidden/>
              </w:rPr>
              <w:instrText>PAGEREF _Toc85530663 \h</w:instrText>
            </w:r>
            <w:r w:rsidR="00F259A3">
              <w:rPr>
                <w:webHidden/>
              </w:rPr>
            </w:r>
            <w:r w:rsidR="00F259A3">
              <w:rPr>
                <w:webHidden/>
              </w:rPr>
              <w:fldChar w:fldCharType="separate"/>
            </w:r>
            <w:r w:rsidR="00F259A3">
              <w:rPr>
                <w:rStyle w:val="Sautdindex"/>
                <w:rFonts w:asciiTheme="majorHAnsi" w:hAnsiTheme="majorHAnsi" w:cstheme="majorHAnsi"/>
              </w:rPr>
              <w:tab/>
              <w:t>10</w:t>
            </w:r>
            <w:r w:rsidR="00F259A3">
              <w:rPr>
                <w:webHidden/>
              </w:rPr>
              <w:fldChar w:fldCharType="end"/>
            </w:r>
          </w:hyperlink>
        </w:p>
        <w:p w14:paraId="329C8A28" w14:textId="77777777" w:rsidR="003D525D" w:rsidRDefault="00AA1C2A">
          <w:pPr>
            <w:pStyle w:val="TM1"/>
            <w:tabs>
              <w:tab w:val="right" w:leader="dot" w:pos="8790"/>
            </w:tabs>
            <w:spacing w:after="0" w:line="276" w:lineRule="auto"/>
            <w:jc w:val="both"/>
            <w:rPr>
              <w:rFonts w:asciiTheme="majorHAnsi" w:eastAsiaTheme="minorEastAsia" w:hAnsiTheme="majorHAnsi" w:cstheme="majorHAnsi"/>
              <w:lang w:eastAsia="fr-FR"/>
            </w:rPr>
          </w:pPr>
          <w:hyperlink w:anchor="_Toc85530664">
            <w:r w:rsidR="00F259A3">
              <w:rPr>
                <w:rStyle w:val="Sautdindex"/>
                <w:rFonts w:asciiTheme="majorHAnsi" w:eastAsia="Calibri" w:hAnsiTheme="majorHAnsi" w:cstheme="majorHAnsi"/>
                <w:webHidden/>
              </w:rPr>
              <w:t>ARTICLE 7 – PREPARATION, COORDINATION, EXECUTION DES TRAVAUX</w:t>
            </w:r>
            <w:r w:rsidR="00F259A3">
              <w:rPr>
                <w:webHidden/>
              </w:rPr>
              <w:fldChar w:fldCharType="begin"/>
            </w:r>
            <w:r w:rsidR="00F259A3">
              <w:rPr>
                <w:webHidden/>
              </w:rPr>
              <w:instrText>PAGEREF _Toc85530664 \h</w:instrText>
            </w:r>
            <w:r w:rsidR="00F259A3">
              <w:rPr>
                <w:webHidden/>
              </w:rPr>
            </w:r>
            <w:r w:rsidR="00F259A3">
              <w:rPr>
                <w:webHidden/>
              </w:rPr>
              <w:fldChar w:fldCharType="separate"/>
            </w:r>
            <w:r w:rsidR="00F259A3">
              <w:rPr>
                <w:rStyle w:val="Sautdindex"/>
                <w:rFonts w:asciiTheme="majorHAnsi" w:hAnsiTheme="majorHAnsi" w:cstheme="majorHAnsi"/>
              </w:rPr>
              <w:tab/>
              <w:t>10</w:t>
            </w:r>
            <w:r w:rsidR="00F259A3">
              <w:rPr>
                <w:webHidden/>
              </w:rPr>
              <w:fldChar w:fldCharType="end"/>
            </w:r>
          </w:hyperlink>
        </w:p>
        <w:p w14:paraId="3A6CFF77" w14:textId="77777777" w:rsidR="003D525D" w:rsidRDefault="00AA1C2A">
          <w:pPr>
            <w:pStyle w:val="TM1"/>
            <w:tabs>
              <w:tab w:val="right" w:leader="dot" w:pos="8790"/>
            </w:tabs>
            <w:spacing w:after="0" w:line="276" w:lineRule="auto"/>
            <w:jc w:val="both"/>
            <w:rPr>
              <w:rFonts w:asciiTheme="majorHAnsi" w:eastAsiaTheme="minorEastAsia" w:hAnsiTheme="majorHAnsi" w:cstheme="majorHAnsi"/>
              <w:lang w:eastAsia="fr-FR"/>
            </w:rPr>
          </w:pPr>
          <w:hyperlink w:anchor="_Toc85530665">
            <w:r w:rsidR="00F259A3">
              <w:rPr>
                <w:rStyle w:val="Sautdindex"/>
                <w:rFonts w:asciiTheme="majorHAnsi" w:eastAsia="Calibri" w:hAnsiTheme="majorHAnsi" w:cstheme="majorHAnsi"/>
                <w:webHidden/>
              </w:rPr>
              <w:t>ARTICLE 8 COMMUNICATION, CONTROLE ET RECEPTION DES TRAVAUX</w:t>
            </w:r>
            <w:r w:rsidR="00F259A3">
              <w:rPr>
                <w:webHidden/>
              </w:rPr>
              <w:fldChar w:fldCharType="begin"/>
            </w:r>
            <w:r w:rsidR="00F259A3">
              <w:rPr>
                <w:webHidden/>
              </w:rPr>
              <w:instrText>PAGEREF _Toc85530665 \h</w:instrText>
            </w:r>
            <w:r w:rsidR="00F259A3">
              <w:rPr>
                <w:webHidden/>
              </w:rPr>
            </w:r>
            <w:r w:rsidR="00F259A3">
              <w:rPr>
                <w:webHidden/>
              </w:rPr>
              <w:fldChar w:fldCharType="separate"/>
            </w:r>
            <w:r w:rsidR="00F259A3">
              <w:rPr>
                <w:rStyle w:val="Sautdindex"/>
                <w:rFonts w:asciiTheme="majorHAnsi" w:hAnsiTheme="majorHAnsi" w:cstheme="majorHAnsi"/>
              </w:rPr>
              <w:tab/>
              <w:t>11</w:t>
            </w:r>
            <w:r w:rsidR="00F259A3">
              <w:rPr>
                <w:webHidden/>
              </w:rPr>
              <w:fldChar w:fldCharType="end"/>
            </w:r>
          </w:hyperlink>
        </w:p>
        <w:p w14:paraId="02915765" w14:textId="77777777" w:rsidR="003D525D" w:rsidRDefault="00AA1C2A">
          <w:pPr>
            <w:pStyle w:val="TM1"/>
            <w:tabs>
              <w:tab w:val="right" w:leader="dot" w:pos="8790"/>
            </w:tabs>
            <w:spacing w:after="0" w:line="276" w:lineRule="auto"/>
            <w:jc w:val="both"/>
            <w:rPr>
              <w:rFonts w:asciiTheme="majorHAnsi" w:eastAsiaTheme="minorEastAsia" w:hAnsiTheme="majorHAnsi" w:cstheme="majorHAnsi"/>
              <w:lang w:eastAsia="fr-FR"/>
            </w:rPr>
          </w:pPr>
          <w:hyperlink w:anchor="_Toc85530666">
            <w:r w:rsidR="00F259A3">
              <w:rPr>
                <w:rStyle w:val="Sautdindex"/>
                <w:rFonts w:asciiTheme="majorHAnsi" w:eastAsia="Calibri" w:hAnsiTheme="majorHAnsi" w:cstheme="majorHAnsi"/>
                <w:webHidden/>
              </w:rPr>
              <w:t>ARTICLE 9 – ASSURANCES</w:t>
            </w:r>
            <w:r w:rsidR="00F259A3">
              <w:rPr>
                <w:webHidden/>
              </w:rPr>
              <w:fldChar w:fldCharType="begin"/>
            </w:r>
            <w:r w:rsidR="00F259A3">
              <w:rPr>
                <w:webHidden/>
              </w:rPr>
              <w:instrText>PAGEREF _Toc85530666 \h</w:instrText>
            </w:r>
            <w:r w:rsidR="00F259A3">
              <w:rPr>
                <w:webHidden/>
              </w:rPr>
            </w:r>
            <w:r w:rsidR="00F259A3">
              <w:rPr>
                <w:webHidden/>
              </w:rPr>
              <w:fldChar w:fldCharType="separate"/>
            </w:r>
            <w:r w:rsidR="00F259A3">
              <w:rPr>
                <w:rStyle w:val="Sautdindex"/>
                <w:rFonts w:asciiTheme="majorHAnsi" w:hAnsiTheme="majorHAnsi" w:cstheme="majorHAnsi"/>
              </w:rPr>
              <w:tab/>
              <w:t>13</w:t>
            </w:r>
            <w:r w:rsidR="00F259A3">
              <w:rPr>
                <w:webHidden/>
              </w:rPr>
              <w:fldChar w:fldCharType="end"/>
            </w:r>
          </w:hyperlink>
        </w:p>
        <w:p w14:paraId="1CD26508" w14:textId="77777777" w:rsidR="003D525D" w:rsidRDefault="00AA1C2A">
          <w:pPr>
            <w:pStyle w:val="TM1"/>
            <w:tabs>
              <w:tab w:val="right" w:leader="dot" w:pos="8790"/>
            </w:tabs>
            <w:spacing w:after="0" w:line="276" w:lineRule="auto"/>
            <w:jc w:val="both"/>
            <w:rPr>
              <w:rFonts w:asciiTheme="majorHAnsi" w:eastAsiaTheme="minorEastAsia" w:hAnsiTheme="majorHAnsi" w:cstheme="majorHAnsi"/>
              <w:lang w:eastAsia="fr-FR"/>
            </w:rPr>
          </w:pPr>
          <w:hyperlink w:anchor="_Toc85530667">
            <w:r w:rsidR="00F259A3">
              <w:rPr>
                <w:rStyle w:val="Sautdindex"/>
                <w:rFonts w:asciiTheme="majorHAnsi" w:eastAsia="Calibri" w:hAnsiTheme="majorHAnsi" w:cstheme="majorHAnsi"/>
                <w:webHidden/>
              </w:rPr>
              <w:t>ARTICLE 10 – CHANGEMENTS DANS L’ENTREPRISE  En cas de :</w:t>
            </w:r>
            <w:r w:rsidR="00F259A3">
              <w:rPr>
                <w:webHidden/>
              </w:rPr>
              <w:fldChar w:fldCharType="begin"/>
            </w:r>
            <w:r w:rsidR="00F259A3">
              <w:rPr>
                <w:webHidden/>
              </w:rPr>
              <w:instrText>PAGEREF _Toc85530667 \h</w:instrText>
            </w:r>
            <w:r w:rsidR="00F259A3">
              <w:rPr>
                <w:webHidden/>
              </w:rPr>
            </w:r>
            <w:r w:rsidR="00F259A3">
              <w:rPr>
                <w:webHidden/>
              </w:rPr>
              <w:fldChar w:fldCharType="separate"/>
            </w:r>
            <w:r w:rsidR="00F259A3">
              <w:rPr>
                <w:rStyle w:val="Sautdindex"/>
                <w:rFonts w:asciiTheme="majorHAnsi" w:hAnsiTheme="majorHAnsi" w:cstheme="majorHAnsi"/>
              </w:rPr>
              <w:tab/>
              <w:t>13</w:t>
            </w:r>
            <w:r w:rsidR="00F259A3">
              <w:rPr>
                <w:webHidden/>
              </w:rPr>
              <w:fldChar w:fldCharType="end"/>
            </w:r>
          </w:hyperlink>
        </w:p>
        <w:p w14:paraId="4E7AA53F" w14:textId="77777777" w:rsidR="003D525D" w:rsidRDefault="00AA1C2A">
          <w:pPr>
            <w:pStyle w:val="TM1"/>
            <w:tabs>
              <w:tab w:val="right" w:leader="dot" w:pos="8790"/>
            </w:tabs>
            <w:spacing w:after="0" w:line="276" w:lineRule="auto"/>
            <w:jc w:val="both"/>
            <w:rPr>
              <w:rFonts w:asciiTheme="majorHAnsi" w:eastAsiaTheme="minorEastAsia" w:hAnsiTheme="majorHAnsi" w:cstheme="majorHAnsi"/>
              <w:lang w:eastAsia="fr-FR"/>
            </w:rPr>
          </w:pPr>
          <w:hyperlink w:anchor="_Toc85530668">
            <w:r w:rsidR="00F259A3">
              <w:rPr>
                <w:rStyle w:val="Sautdindex"/>
                <w:rFonts w:asciiTheme="majorHAnsi" w:eastAsia="Calibri" w:hAnsiTheme="majorHAnsi" w:cstheme="majorHAnsi"/>
                <w:webHidden/>
              </w:rPr>
              <w:t>ARTICLE 11 – RESILIATION – MESURES DE RESILIATION</w:t>
            </w:r>
            <w:r w:rsidR="00F259A3">
              <w:rPr>
                <w:webHidden/>
              </w:rPr>
              <w:fldChar w:fldCharType="begin"/>
            </w:r>
            <w:r w:rsidR="00F259A3">
              <w:rPr>
                <w:webHidden/>
              </w:rPr>
              <w:instrText>PAGEREF _Toc85530668 \h</w:instrText>
            </w:r>
            <w:r w:rsidR="00F259A3">
              <w:rPr>
                <w:webHidden/>
              </w:rPr>
            </w:r>
            <w:r w:rsidR="00F259A3">
              <w:rPr>
                <w:webHidden/>
              </w:rPr>
              <w:fldChar w:fldCharType="separate"/>
            </w:r>
            <w:r w:rsidR="00F259A3">
              <w:rPr>
                <w:rStyle w:val="Sautdindex"/>
                <w:rFonts w:asciiTheme="majorHAnsi" w:hAnsiTheme="majorHAnsi" w:cstheme="majorHAnsi"/>
              </w:rPr>
              <w:tab/>
              <w:t>15</w:t>
            </w:r>
            <w:r w:rsidR="00F259A3">
              <w:rPr>
                <w:webHidden/>
              </w:rPr>
              <w:fldChar w:fldCharType="end"/>
            </w:r>
          </w:hyperlink>
        </w:p>
        <w:p w14:paraId="52223B5A" w14:textId="77777777" w:rsidR="003D525D" w:rsidRDefault="00AA1C2A">
          <w:pPr>
            <w:pStyle w:val="TM1"/>
            <w:tabs>
              <w:tab w:val="right" w:leader="dot" w:pos="8790"/>
            </w:tabs>
            <w:spacing w:after="0" w:line="276" w:lineRule="auto"/>
            <w:jc w:val="both"/>
            <w:rPr>
              <w:rFonts w:asciiTheme="majorHAnsi" w:eastAsiaTheme="minorEastAsia" w:hAnsiTheme="majorHAnsi" w:cstheme="majorHAnsi"/>
              <w:lang w:eastAsia="fr-FR"/>
            </w:rPr>
          </w:pPr>
          <w:hyperlink w:anchor="_Toc85530669">
            <w:r w:rsidR="00F259A3">
              <w:rPr>
                <w:rStyle w:val="Sautdindex"/>
                <w:rFonts w:asciiTheme="majorHAnsi" w:eastAsia="Calibri" w:hAnsiTheme="majorHAnsi" w:cstheme="majorHAnsi"/>
                <w:webHidden/>
              </w:rPr>
              <w:t>ARTICLE 12 - TRIBUNAL COMPETENT EN CAS DE LITIGE</w:t>
            </w:r>
            <w:r w:rsidR="00F259A3">
              <w:rPr>
                <w:webHidden/>
              </w:rPr>
              <w:fldChar w:fldCharType="begin"/>
            </w:r>
            <w:r w:rsidR="00F259A3">
              <w:rPr>
                <w:webHidden/>
              </w:rPr>
              <w:instrText>PAGEREF _Toc85530669 \h</w:instrText>
            </w:r>
            <w:r w:rsidR="00F259A3">
              <w:rPr>
                <w:webHidden/>
              </w:rPr>
            </w:r>
            <w:r w:rsidR="00F259A3">
              <w:rPr>
                <w:webHidden/>
              </w:rPr>
              <w:fldChar w:fldCharType="separate"/>
            </w:r>
            <w:r w:rsidR="00F259A3">
              <w:rPr>
                <w:rStyle w:val="Sautdindex"/>
                <w:rFonts w:asciiTheme="majorHAnsi" w:hAnsiTheme="majorHAnsi" w:cstheme="majorHAnsi"/>
              </w:rPr>
              <w:tab/>
              <w:t>15</w:t>
            </w:r>
            <w:r w:rsidR="00F259A3">
              <w:rPr>
                <w:webHidden/>
              </w:rPr>
              <w:fldChar w:fldCharType="end"/>
            </w:r>
          </w:hyperlink>
        </w:p>
        <w:p w14:paraId="064BC0E5" w14:textId="77777777" w:rsidR="003D525D" w:rsidRDefault="00AA1C2A">
          <w:pPr>
            <w:pStyle w:val="TM1"/>
            <w:tabs>
              <w:tab w:val="right" w:leader="dot" w:pos="8790"/>
            </w:tabs>
            <w:spacing w:after="0" w:line="276" w:lineRule="auto"/>
            <w:jc w:val="both"/>
            <w:rPr>
              <w:rFonts w:asciiTheme="majorHAnsi" w:eastAsiaTheme="minorEastAsia" w:hAnsiTheme="majorHAnsi" w:cstheme="majorHAnsi"/>
              <w:lang w:eastAsia="fr-FR"/>
            </w:rPr>
          </w:pPr>
          <w:hyperlink w:anchor="_Toc85530670">
            <w:r w:rsidR="00F259A3">
              <w:rPr>
                <w:rStyle w:val="Sautdindex"/>
                <w:rFonts w:asciiTheme="majorHAnsi" w:eastAsia="Calibri" w:hAnsiTheme="majorHAnsi" w:cstheme="majorHAnsi"/>
                <w:webHidden/>
              </w:rPr>
              <w:t>ARTICLE 13 – DÉROGATIONS AUX DOCUMENTS GÉNÉRAUX</w:t>
            </w:r>
            <w:r w:rsidR="00F259A3">
              <w:rPr>
                <w:webHidden/>
              </w:rPr>
              <w:fldChar w:fldCharType="begin"/>
            </w:r>
            <w:r w:rsidR="00F259A3">
              <w:rPr>
                <w:webHidden/>
              </w:rPr>
              <w:instrText>PAGEREF _Toc85530670 \h</w:instrText>
            </w:r>
            <w:r w:rsidR="00F259A3">
              <w:rPr>
                <w:webHidden/>
              </w:rPr>
            </w:r>
            <w:r w:rsidR="00F259A3">
              <w:rPr>
                <w:webHidden/>
              </w:rPr>
              <w:fldChar w:fldCharType="separate"/>
            </w:r>
            <w:r w:rsidR="00F259A3">
              <w:rPr>
                <w:rStyle w:val="Sautdindex"/>
                <w:rFonts w:asciiTheme="majorHAnsi" w:hAnsiTheme="majorHAnsi" w:cstheme="majorHAnsi"/>
              </w:rPr>
              <w:tab/>
              <w:t>15</w:t>
            </w:r>
            <w:r w:rsidR="00F259A3">
              <w:rPr>
                <w:webHidden/>
              </w:rPr>
              <w:fldChar w:fldCharType="end"/>
            </w:r>
          </w:hyperlink>
        </w:p>
        <w:p w14:paraId="2333B276" w14:textId="77777777" w:rsidR="003D525D" w:rsidRDefault="00F259A3">
          <w:pPr>
            <w:jc w:val="both"/>
            <w:rPr>
              <w:rFonts w:asciiTheme="majorHAnsi" w:hAnsiTheme="majorHAnsi" w:cstheme="majorHAnsi"/>
            </w:rPr>
          </w:pPr>
          <w:r>
            <w:rPr>
              <w:rFonts w:ascii="Calibri Light" w:hAnsi="Calibri Light" w:cs="Calibri Light"/>
            </w:rPr>
            <w:fldChar w:fldCharType="end"/>
          </w:r>
        </w:p>
      </w:sdtContent>
    </w:sdt>
    <w:p w14:paraId="11522539" w14:textId="77777777" w:rsidR="003D525D" w:rsidRDefault="003D525D">
      <w:pPr>
        <w:jc w:val="both"/>
        <w:rPr>
          <w:rFonts w:asciiTheme="majorHAnsi" w:hAnsiTheme="majorHAnsi" w:cstheme="majorHAnsi"/>
        </w:rPr>
      </w:pPr>
    </w:p>
    <w:p w14:paraId="176AB2B5" w14:textId="77777777" w:rsidR="003D525D" w:rsidRDefault="003D525D">
      <w:pPr>
        <w:jc w:val="both"/>
        <w:rPr>
          <w:rFonts w:asciiTheme="majorHAnsi" w:hAnsiTheme="majorHAnsi" w:cstheme="majorHAnsi"/>
        </w:rPr>
      </w:pPr>
    </w:p>
    <w:p w14:paraId="735689AA" w14:textId="77777777" w:rsidR="003D525D" w:rsidRDefault="003D525D">
      <w:pPr>
        <w:jc w:val="both"/>
        <w:rPr>
          <w:rFonts w:asciiTheme="majorHAnsi" w:hAnsiTheme="majorHAnsi" w:cstheme="majorHAnsi"/>
        </w:rPr>
      </w:pPr>
    </w:p>
    <w:p w14:paraId="59EC3CA3" w14:textId="77777777" w:rsidR="003D525D" w:rsidRDefault="003D525D">
      <w:pPr>
        <w:jc w:val="both"/>
        <w:rPr>
          <w:rFonts w:asciiTheme="majorHAnsi" w:hAnsiTheme="majorHAnsi" w:cstheme="majorHAnsi"/>
        </w:rPr>
      </w:pPr>
    </w:p>
    <w:p w14:paraId="56DF190C" w14:textId="77777777" w:rsidR="003D525D" w:rsidRDefault="003D525D">
      <w:pPr>
        <w:rPr>
          <w:rFonts w:asciiTheme="majorHAnsi" w:hAnsiTheme="majorHAnsi" w:cstheme="majorHAnsi"/>
        </w:rPr>
      </w:pPr>
    </w:p>
    <w:p w14:paraId="47D0C769" w14:textId="77777777" w:rsidR="003D525D" w:rsidRDefault="003D525D">
      <w:pPr>
        <w:rPr>
          <w:rFonts w:asciiTheme="majorHAnsi" w:hAnsiTheme="majorHAnsi" w:cstheme="majorHAnsi"/>
        </w:rPr>
      </w:pPr>
    </w:p>
    <w:p w14:paraId="2F7EF01F" w14:textId="77777777" w:rsidR="003D525D" w:rsidRDefault="003D525D">
      <w:pPr>
        <w:rPr>
          <w:rFonts w:asciiTheme="majorHAnsi" w:hAnsiTheme="majorHAnsi" w:cstheme="majorHAnsi"/>
        </w:rPr>
      </w:pPr>
    </w:p>
    <w:p w14:paraId="33CE9B19" w14:textId="77777777" w:rsidR="003D525D" w:rsidRDefault="003D525D">
      <w:pPr>
        <w:rPr>
          <w:rFonts w:asciiTheme="majorHAnsi" w:hAnsiTheme="majorHAnsi" w:cstheme="majorHAnsi"/>
        </w:rPr>
      </w:pPr>
    </w:p>
    <w:p w14:paraId="1820CCA6" w14:textId="77777777" w:rsidR="003D525D" w:rsidRDefault="003D525D">
      <w:pPr>
        <w:rPr>
          <w:rFonts w:asciiTheme="majorHAnsi" w:hAnsiTheme="majorHAnsi" w:cstheme="majorHAnsi"/>
        </w:rPr>
      </w:pPr>
    </w:p>
    <w:p w14:paraId="3D57C97B" w14:textId="77777777" w:rsidR="003D525D" w:rsidRDefault="003D525D">
      <w:pPr>
        <w:rPr>
          <w:rFonts w:asciiTheme="majorHAnsi" w:hAnsiTheme="majorHAnsi" w:cstheme="majorHAnsi"/>
        </w:rPr>
      </w:pPr>
    </w:p>
    <w:p w14:paraId="6BD950F8" w14:textId="77777777" w:rsidR="003D525D" w:rsidRDefault="003D525D">
      <w:pPr>
        <w:rPr>
          <w:rFonts w:asciiTheme="majorHAnsi" w:hAnsiTheme="majorHAnsi" w:cstheme="majorHAnsi"/>
        </w:rPr>
      </w:pPr>
    </w:p>
    <w:p w14:paraId="0B041968" w14:textId="77777777" w:rsidR="003D525D" w:rsidRDefault="003D525D">
      <w:pPr>
        <w:rPr>
          <w:rFonts w:asciiTheme="majorHAnsi" w:hAnsiTheme="majorHAnsi" w:cstheme="majorHAnsi"/>
        </w:rPr>
      </w:pPr>
    </w:p>
    <w:p w14:paraId="374F600E" w14:textId="77777777" w:rsidR="003D525D" w:rsidRDefault="003D525D">
      <w:pPr>
        <w:rPr>
          <w:rFonts w:asciiTheme="majorHAnsi" w:hAnsiTheme="majorHAnsi" w:cstheme="majorHAnsi"/>
        </w:rPr>
      </w:pPr>
    </w:p>
    <w:p w14:paraId="7B24D88B" w14:textId="77777777" w:rsidR="003D525D" w:rsidRDefault="00F259A3">
      <w:pPr>
        <w:tabs>
          <w:tab w:val="left" w:pos="5070"/>
        </w:tabs>
        <w:rPr>
          <w:rFonts w:asciiTheme="majorHAnsi" w:hAnsiTheme="majorHAnsi" w:cstheme="majorHAnsi"/>
        </w:rPr>
        <w:sectPr w:rsidR="003D525D">
          <w:footerReference w:type="default" r:id="rId8"/>
          <w:pgSz w:w="11906" w:h="16838"/>
          <w:pgMar w:top="1200" w:right="1693" w:bottom="777" w:left="1416" w:header="720" w:footer="720" w:gutter="0"/>
          <w:cols w:space="720"/>
          <w:formProt w:val="0"/>
          <w:docGrid w:linePitch="100" w:charSpace="4096"/>
        </w:sectPr>
      </w:pPr>
      <w:r>
        <w:rPr>
          <w:rFonts w:asciiTheme="majorHAnsi" w:hAnsiTheme="majorHAnsi" w:cstheme="majorHAnsi"/>
        </w:rPr>
        <w:tab/>
      </w:r>
      <w:r>
        <w:rPr>
          <w:rFonts w:asciiTheme="majorHAnsi" w:hAnsiTheme="majorHAnsi" w:cstheme="majorHAnsi"/>
        </w:rPr>
        <w:tab/>
      </w:r>
    </w:p>
    <w:p w14:paraId="4F943612" w14:textId="77777777" w:rsidR="003D525D" w:rsidRDefault="005C1EEE" w:rsidP="005C1EEE">
      <w:pPr>
        <w:pStyle w:val="Titre1"/>
        <w:numPr>
          <w:ilvl w:val="0"/>
          <w:numId w:val="0"/>
        </w:numPr>
        <w:ind w:left="360"/>
        <w:rPr>
          <w:u w:val="single"/>
        </w:rPr>
      </w:pPr>
      <w:bookmarkStart w:id="1" w:name="_Toc85530642"/>
      <w:r>
        <w:lastRenderedPageBreak/>
        <w:t xml:space="preserve"> 1 </w:t>
      </w:r>
      <w:r w:rsidR="00F259A3">
        <w:t>OBJET DU MARCHE – DISPOSITIONS GENERALES</w:t>
      </w:r>
      <w:bookmarkEnd w:id="1"/>
    </w:p>
    <w:p w14:paraId="03EB27D6" w14:textId="77777777" w:rsidR="003D525D" w:rsidRDefault="00F259A3">
      <w:pPr>
        <w:pStyle w:val="Titre2"/>
        <w:numPr>
          <w:ilvl w:val="1"/>
          <w:numId w:val="5"/>
        </w:numPr>
      </w:pPr>
      <w:bookmarkStart w:id="2" w:name="_Toc85530643"/>
      <w:r>
        <w:t xml:space="preserve">Objet du marché – Emplacement des travaux – </w:t>
      </w:r>
      <w:bookmarkEnd w:id="2"/>
    </w:p>
    <w:p w14:paraId="6F63E14E" w14:textId="728EE169" w:rsidR="00DB48D8" w:rsidRDefault="00F259A3">
      <w:pPr>
        <w:pStyle w:val="Sansinterligne"/>
      </w:pPr>
      <w:r>
        <w:t>Les stipulations du présent Cahier des Clauses Administratives Particulières (C.C.A.P.) concernent</w:t>
      </w:r>
      <w:r w:rsidR="00DB48D8">
        <w:t xml:space="preserve"> </w:t>
      </w:r>
      <w:r w:rsidR="00005479">
        <w:t xml:space="preserve">des </w:t>
      </w:r>
      <w:r w:rsidR="006500DF">
        <w:t>travaux de</w:t>
      </w:r>
      <w:r w:rsidR="005C1EEE">
        <w:t xml:space="preserve"> </w:t>
      </w:r>
      <w:r w:rsidR="00345F7A">
        <w:t xml:space="preserve">restauration du mur de soutènement </w:t>
      </w:r>
    </w:p>
    <w:p w14:paraId="65C75FC0" w14:textId="77777777" w:rsidR="00590AEB" w:rsidRDefault="00590AEB">
      <w:pPr>
        <w:pStyle w:val="Sansinterligne"/>
      </w:pPr>
    </w:p>
    <w:p w14:paraId="2CB130AD" w14:textId="77777777" w:rsidR="00785959" w:rsidRDefault="00F259A3" w:rsidP="00785959">
      <w:pPr>
        <w:pStyle w:val="Titre2"/>
        <w:numPr>
          <w:ilvl w:val="1"/>
          <w:numId w:val="5"/>
        </w:numPr>
      </w:pPr>
      <w:bookmarkStart w:id="3" w:name="_Toc85530644"/>
      <w:r>
        <w:rPr>
          <w:rFonts w:cstheme="majorBidi"/>
        </w:rPr>
        <w:t>Contrôle</w:t>
      </w:r>
      <w:r>
        <w:t xml:space="preserve"> technique</w:t>
      </w:r>
      <w:bookmarkEnd w:id="3"/>
    </w:p>
    <w:p w14:paraId="24A53437" w14:textId="77777777" w:rsidR="007456AF" w:rsidRDefault="00C269E2" w:rsidP="00EE03BD">
      <w:pPr>
        <w:pStyle w:val="Titre2"/>
        <w:numPr>
          <w:ilvl w:val="0"/>
          <w:numId w:val="0"/>
        </w:numPr>
        <w:ind w:left="360"/>
      </w:pPr>
      <w:bookmarkStart w:id="4" w:name="_Toc85530645"/>
      <w:r>
        <w:t xml:space="preserve">Le bureau de contrôle : </w:t>
      </w:r>
    </w:p>
    <w:p w14:paraId="70D0F3E0" w14:textId="77777777" w:rsidR="00EE03BD" w:rsidRPr="007456AF" w:rsidRDefault="00C269E2" w:rsidP="00EE03BD">
      <w:pPr>
        <w:pStyle w:val="Titre2"/>
        <w:numPr>
          <w:ilvl w:val="0"/>
          <w:numId w:val="0"/>
        </w:numPr>
        <w:ind w:left="360"/>
        <w:rPr>
          <w:color w:val="000000" w:themeColor="text1"/>
        </w:rPr>
      </w:pPr>
      <w:r w:rsidRPr="007456AF">
        <w:rPr>
          <w:color w:val="000000" w:themeColor="text1"/>
        </w:rPr>
        <w:t>Veritas</w:t>
      </w:r>
    </w:p>
    <w:p w14:paraId="1B28C6AC" w14:textId="77777777" w:rsidR="003D525D" w:rsidRDefault="00F259A3">
      <w:pPr>
        <w:pStyle w:val="Titre2"/>
        <w:numPr>
          <w:ilvl w:val="1"/>
          <w:numId w:val="5"/>
        </w:numPr>
      </w:pPr>
      <w:r>
        <w:rPr>
          <w:rFonts w:cstheme="majorBidi"/>
        </w:rPr>
        <w:t>Coordonnateur</w:t>
      </w:r>
      <w:r>
        <w:t xml:space="preserve"> Sécurité Protection Santé</w:t>
      </w:r>
      <w:bookmarkEnd w:id="4"/>
      <w:r w:rsidR="00DB48D8">
        <w:t xml:space="preserve"> : </w:t>
      </w:r>
    </w:p>
    <w:p w14:paraId="065A765A" w14:textId="77777777" w:rsidR="00EE03BD" w:rsidRDefault="00EE03BD" w:rsidP="00EE03BD">
      <w:pPr>
        <w:pStyle w:val="Titre2"/>
        <w:numPr>
          <w:ilvl w:val="0"/>
          <w:numId w:val="0"/>
        </w:numPr>
        <w:ind w:left="792"/>
      </w:pPr>
      <w:bookmarkStart w:id="5" w:name="_Toc85530646"/>
      <w:r>
        <w:t xml:space="preserve">Le CSPS : </w:t>
      </w:r>
      <w:r w:rsidR="005C1EEE">
        <w:rPr>
          <w:color w:val="000000" w:themeColor="text1"/>
        </w:rPr>
        <w:t>non communiqué à ce jour</w:t>
      </w:r>
    </w:p>
    <w:p w14:paraId="577B0135" w14:textId="77777777" w:rsidR="003D525D" w:rsidRDefault="00F259A3">
      <w:pPr>
        <w:pStyle w:val="Titre2"/>
        <w:numPr>
          <w:ilvl w:val="1"/>
          <w:numId w:val="5"/>
        </w:numPr>
      </w:pPr>
      <w:r>
        <w:t>Variantes</w:t>
      </w:r>
      <w:bookmarkEnd w:id="5"/>
    </w:p>
    <w:p w14:paraId="24EA3608" w14:textId="1D2D594F" w:rsidR="00DB48D8" w:rsidRPr="006D7D59" w:rsidRDefault="009E309B" w:rsidP="00DB48D8">
      <w:pPr>
        <w:rPr>
          <w:rFonts w:asciiTheme="majorHAnsi" w:eastAsia="Calibri" w:hAnsiTheme="majorHAnsi" w:cstheme="majorBidi"/>
          <w:color w:val="000000" w:themeColor="text1"/>
          <w:sz w:val="23"/>
          <w:szCs w:val="26"/>
        </w:rPr>
      </w:pPr>
      <w:r>
        <w:rPr>
          <w:rFonts w:asciiTheme="majorHAnsi" w:eastAsia="Calibri" w:hAnsiTheme="majorHAnsi" w:cstheme="majorBidi"/>
          <w:color w:val="000000" w:themeColor="text1"/>
          <w:sz w:val="23"/>
          <w:szCs w:val="26"/>
        </w:rPr>
        <w:t>Non a</w:t>
      </w:r>
      <w:r w:rsidR="0045544F">
        <w:rPr>
          <w:rFonts w:asciiTheme="majorHAnsi" w:eastAsia="Calibri" w:hAnsiTheme="majorHAnsi" w:cstheme="majorBidi"/>
          <w:color w:val="000000" w:themeColor="text1"/>
          <w:sz w:val="23"/>
          <w:szCs w:val="26"/>
        </w:rPr>
        <w:t>utorisées</w:t>
      </w:r>
    </w:p>
    <w:p w14:paraId="48279A56" w14:textId="68F13F24" w:rsidR="00494167" w:rsidRDefault="00F259A3" w:rsidP="00494167">
      <w:pPr>
        <w:pStyle w:val="Titre2"/>
        <w:numPr>
          <w:ilvl w:val="1"/>
          <w:numId w:val="5"/>
        </w:numPr>
      </w:pPr>
      <w:bookmarkStart w:id="6" w:name="_Toc85530647"/>
      <w:r>
        <w:rPr>
          <w:rFonts w:cstheme="majorBidi"/>
        </w:rPr>
        <w:t>Décomposition</w:t>
      </w:r>
      <w:r w:rsidR="00EA1712">
        <w:t xml:space="preserve"> </w:t>
      </w:r>
      <w:bookmarkEnd w:id="6"/>
      <w:r w:rsidR="00EA1712">
        <w:t>en tranches</w:t>
      </w:r>
      <w:r>
        <w:t xml:space="preserve"> optionnelles </w:t>
      </w:r>
    </w:p>
    <w:p w14:paraId="0A102A76" w14:textId="5584E5C0" w:rsidR="009E309B" w:rsidRPr="009E309B" w:rsidRDefault="009E309B" w:rsidP="009E309B">
      <w:pPr>
        <w:rPr>
          <w:color w:val="000000" w:themeColor="text1"/>
        </w:rPr>
      </w:pPr>
      <w:r w:rsidRPr="009E309B">
        <w:rPr>
          <w:rFonts w:asciiTheme="majorHAnsi" w:eastAsia="Calibri" w:hAnsiTheme="majorHAnsi" w:cstheme="majorBidi"/>
          <w:color w:val="000000" w:themeColor="text1"/>
          <w:sz w:val="23"/>
          <w:szCs w:val="26"/>
        </w:rPr>
        <w:t xml:space="preserve">Sans objet </w:t>
      </w:r>
    </w:p>
    <w:p w14:paraId="68D00F51" w14:textId="77777777" w:rsidR="003D525D" w:rsidRDefault="00F259A3" w:rsidP="006500DF">
      <w:pPr>
        <w:pStyle w:val="Titre1"/>
        <w:numPr>
          <w:ilvl w:val="0"/>
          <w:numId w:val="5"/>
        </w:numPr>
        <w:rPr>
          <w:u w:val="single"/>
        </w:rPr>
      </w:pPr>
      <w:bookmarkStart w:id="7" w:name="_Toc85530648"/>
      <w:r>
        <w:t>PIECES CONSTITUTIVES DU MARCHE</w:t>
      </w:r>
      <w:bookmarkEnd w:id="7"/>
    </w:p>
    <w:p w14:paraId="10E88326" w14:textId="77777777" w:rsidR="003D525D" w:rsidRDefault="00F259A3">
      <w:pPr>
        <w:pStyle w:val="Sansinterligne"/>
      </w:pPr>
      <w:r>
        <w:t xml:space="preserve">Les pièces constitutives du marché sont les suivantes: </w:t>
      </w:r>
    </w:p>
    <w:p w14:paraId="42FC11C9" w14:textId="77777777" w:rsidR="003D525D" w:rsidRDefault="00F259A3">
      <w:pPr>
        <w:pStyle w:val="Sansinterligne"/>
      </w:pPr>
      <w:r>
        <w:t>Pièces particulières obligatoires:</w:t>
      </w:r>
    </w:p>
    <w:p w14:paraId="5B4322B6" w14:textId="1A105AFA" w:rsidR="003D525D" w:rsidRDefault="004219AE">
      <w:pPr>
        <w:pStyle w:val="Sansinterligne"/>
        <w:numPr>
          <w:ilvl w:val="0"/>
          <w:numId w:val="3"/>
        </w:numPr>
      </w:pPr>
      <w:r>
        <w:t xml:space="preserve">Un Acte </w:t>
      </w:r>
      <w:r w:rsidR="000A558B">
        <w:t>d’Engagement et</w:t>
      </w:r>
      <w:r w:rsidR="00710EC2">
        <w:t xml:space="preserve"> </w:t>
      </w:r>
      <w:r w:rsidR="00DB48D8">
        <w:t>l’annexe financière</w:t>
      </w:r>
    </w:p>
    <w:p w14:paraId="39978007" w14:textId="77777777" w:rsidR="003D525D" w:rsidRDefault="00F259A3">
      <w:pPr>
        <w:pStyle w:val="Sansinterligne"/>
        <w:numPr>
          <w:ilvl w:val="0"/>
          <w:numId w:val="3"/>
        </w:numPr>
      </w:pPr>
      <w:r>
        <w:t>Le</w:t>
      </w:r>
      <w:r w:rsidR="006104BD">
        <w:t xml:space="preserve"> présent</w:t>
      </w:r>
      <w:r>
        <w:t xml:space="preserve"> Cahier des Clauses Administ</w:t>
      </w:r>
      <w:r w:rsidR="004219AE">
        <w:t xml:space="preserve">ratives Particulières </w:t>
      </w:r>
      <w:r w:rsidR="00710EC2">
        <w:t xml:space="preserve"> </w:t>
      </w:r>
    </w:p>
    <w:p w14:paraId="04175334" w14:textId="77777777" w:rsidR="004219AE" w:rsidRDefault="004219AE">
      <w:pPr>
        <w:pStyle w:val="Sansinterligne"/>
        <w:numPr>
          <w:ilvl w:val="0"/>
          <w:numId w:val="3"/>
        </w:numPr>
      </w:pPr>
      <w:r>
        <w:t xml:space="preserve">Le CCTP </w:t>
      </w:r>
    </w:p>
    <w:p w14:paraId="0DDFB062" w14:textId="77777777" w:rsidR="003D525D" w:rsidRDefault="00F259A3">
      <w:pPr>
        <w:pStyle w:val="Sansinterligne"/>
        <w:numPr>
          <w:ilvl w:val="0"/>
          <w:numId w:val="3"/>
        </w:numPr>
      </w:pPr>
      <w:r>
        <w:t>Le Règlement de la Consultation</w:t>
      </w:r>
    </w:p>
    <w:p w14:paraId="597E65CF" w14:textId="77777777" w:rsidR="003D525D" w:rsidRDefault="00F259A3">
      <w:pPr>
        <w:pStyle w:val="Sansinterligne"/>
        <w:numPr>
          <w:ilvl w:val="0"/>
          <w:numId w:val="3"/>
        </w:numPr>
      </w:pPr>
      <w:r>
        <w:t xml:space="preserve">L’attestation de visite </w:t>
      </w:r>
    </w:p>
    <w:p w14:paraId="6114979B" w14:textId="77777777" w:rsidR="003D525D" w:rsidRDefault="003D525D">
      <w:pPr>
        <w:pStyle w:val="Sansinterligne"/>
      </w:pPr>
    </w:p>
    <w:p w14:paraId="6E08F43E" w14:textId="77777777" w:rsidR="003D525D" w:rsidRDefault="00F259A3">
      <w:pPr>
        <w:pStyle w:val="Sansinterligne"/>
        <w:numPr>
          <w:ilvl w:val="0"/>
          <w:numId w:val="10"/>
        </w:numPr>
        <w:rPr>
          <w:u w:val="single"/>
        </w:rPr>
      </w:pPr>
      <w:r>
        <w:rPr>
          <w:u w:val="single"/>
        </w:rPr>
        <w:t xml:space="preserve">Pièces générales: </w:t>
      </w:r>
    </w:p>
    <w:p w14:paraId="688ECDAE" w14:textId="77777777" w:rsidR="003D525D" w:rsidRDefault="00F259A3">
      <w:pPr>
        <w:pStyle w:val="Sansinterligne"/>
      </w:pPr>
      <w:r>
        <w:t>Les documents applicables sont ceux en vigueur au premier jour du mois d’établissement des prix.</w:t>
      </w:r>
    </w:p>
    <w:p w14:paraId="4975806D" w14:textId="77777777" w:rsidR="00DB48D8" w:rsidRDefault="00F259A3">
      <w:pPr>
        <w:pStyle w:val="Sansinterligne"/>
        <w:numPr>
          <w:ilvl w:val="0"/>
          <w:numId w:val="2"/>
        </w:numPr>
      </w:pPr>
      <w:r>
        <w:t>Le Cahier des Clauses Administratives Générales (C.C.A.G.</w:t>
      </w:r>
      <w:r w:rsidR="00DF2C6B">
        <w:t xml:space="preserve"> </w:t>
      </w:r>
      <w:r w:rsidR="00A433BC">
        <w:t>travaux)</w:t>
      </w:r>
      <w:r w:rsidR="00DB48D8">
        <w:t xml:space="preserve"> en </w:t>
      </w:r>
      <w:r w:rsidR="006D7D59">
        <w:t>vigueur,</w:t>
      </w:r>
      <w:r w:rsidR="00ED0557">
        <w:t xml:space="preserve"> </w:t>
      </w:r>
    </w:p>
    <w:p w14:paraId="3BCCA4DF" w14:textId="77777777" w:rsidR="006104BD" w:rsidRDefault="006104BD">
      <w:pPr>
        <w:pStyle w:val="Sansinterligne"/>
        <w:numPr>
          <w:ilvl w:val="0"/>
          <w:numId w:val="2"/>
        </w:numPr>
      </w:pPr>
      <w:r>
        <w:t xml:space="preserve">Les DTU en vigueur </w:t>
      </w:r>
    </w:p>
    <w:p w14:paraId="34DDDF98" w14:textId="77777777" w:rsidR="00DB48D8" w:rsidRDefault="00DB48D8">
      <w:pPr>
        <w:pStyle w:val="Sansinterligne"/>
      </w:pPr>
    </w:p>
    <w:p w14:paraId="3ED7A93A" w14:textId="77777777" w:rsidR="003D525D" w:rsidRDefault="00F259A3">
      <w:pPr>
        <w:pStyle w:val="Sansinterligne"/>
      </w:pPr>
      <w:r>
        <w:t>Ces documents généraux non-joints sont réputés connus du titulaire du marché.</w:t>
      </w:r>
    </w:p>
    <w:p w14:paraId="7283FC32" w14:textId="77777777" w:rsidR="003D525D" w:rsidRDefault="00F259A3">
      <w:pPr>
        <w:pStyle w:val="Sansinterligne"/>
      </w:pPr>
      <w:r>
        <w:t>En cas de contradiction ou de différences entre les pièces constitutives du marché, ces pièces prévalent dans l’ordre où elles sont énumérées ci-dessus.</w:t>
      </w:r>
    </w:p>
    <w:p w14:paraId="4C6EFA1B" w14:textId="77777777" w:rsidR="003D525D" w:rsidRDefault="00F259A3">
      <w:pPr>
        <w:pStyle w:val="Titre1"/>
        <w:numPr>
          <w:ilvl w:val="0"/>
          <w:numId w:val="5"/>
        </w:numPr>
        <w:rPr>
          <w:sz w:val="23"/>
          <w:u w:val="single"/>
        </w:rPr>
      </w:pPr>
      <w:bookmarkStart w:id="8" w:name="_Toc85530649"/>
      <w:r>
        <w:t>PRIX ET REGLEMENT– VARIATIONS DANS LES PRIX</w:t>
      </w:r>
      <w:bookmarkEnd w:id="8"/>
      <w:r>
        <w:t>.</w:t>
      </w:r>
    </w:p>
    <w:p w14:paraId="587DC608" w14:textId="77777777" w:rsidR="003D525D" w:rsidRDefault="00F259A3">
      <w:pPr>
        <w:pStyle w:val="Titre2"/>
        <w:numPr>
          <w:ilvl w:val="1"/>
          <w:numId w:val="5"/>
        </w:numPr>
      </w:pPr>
      <w:bookmarkStart w:id="9" w:name="_Toc85530650"/>
      <w:r>
        <w:t>Contenu et caractère des prix, règlement des comptes</w:t>
      </w:r>
      <w:bookmarkEnd w:id="9"/>
      <w:r>
        <w:t xml:space="preserve"> conformément à l’article 9 du CCAG travaux</w:t>
      </w:r>
    </w:p>
    <w:p w14:paraId="6C231425" w14:textId="77777777" w:rsidR="003D525D" w:rsidRDefault="00F259A3">
      <w:pPr>
        <w:pStyle w:val="Sansinterligne"/>
      </w:pPr>
      <w:r>
        <w:t>Les prix sont réputés comprendre toutes les dépenses résultant de l’exécution des travaux et prestations, y compris les frais généraux, impôts et taxes, et assurer au titulaire une marge pour risques et bénéfice. Toutefois, les prix sont indiqués dans le marché hors taxe sur la valeur ajoutée</w:t>
      </w:r>
      <w:r w:rsidR="006104BD">
        <w:t xml:space="preserve"> et </w:t>
      </w:r>
      <w:r w:rsidR="00794A50">
        <w:t>TTC.</w:t>
      </w:r>
    </w:p>
    <w:p w14:paraId="18C8B738" w14:textId="77777777" w:rsidR="003D525D" w:rsidRDefault="00F259A3">
      <w:pPr>
        <w:pStyle w:val="Sansinterligne"/>
      </w:pPr>
      <w:r>
        <w:t>A l’exception des seules sujétions mentionnées dans le marché comme n’étant pas couvertes par les prix, ceux-ci sont réputés tenir compte de toutes les sujétions d’exécution des travaux et prestations qui sont normalement prévisibles dans les conditions de temps et de lieu où s’exécutent ces travaux et prestations, que ces sujétions résultent notamment :</w:t>
      </w:r>
    </w:p>
    <w:p w14:paraId="6729A8D9" w14:textId="77777777" w:rsidR="001F1AF5" w:rsidRDefault="001F1AF5">
      <w:pPr>
        <w:pStyle w:val="Sansinterligne"/>
      </w:pPr>
    </w:p>
    <w:p w14:paraId="5069799C" w14:textId="66BEB74A" w:rsidR="00C269E2" w:rsidRPr="007456AF" w:rsidRDefault="00C269E2" w:rsidP="009E309B">
      <w:pPr>
        <w:pStyle w:val="Sansinterligne"/>
        <w:ind w:left="720"/>
        <w:rPr>
          <w:b/>
          <w:color w:val="000000" w:themeColor="text1"/>
        </w:rPr>
      </w:pPr>
      <w:r w:rsidRPr="007456AF">
        <w:rPr>
          <w:b/>
          <w:color w:val="000000" w:themeColor="text1"/>
        </w:rPr>
        <w:t xml:space="preserve"> </w:t>
      </w:r>
    </w:p>
    <w:p w14:paraId="796B4550" w14:textId="77777777" w:rsidR="003D525D" w:rsidRDefault="00F259A3">
      <w:pPr>
        <w:pStyle w:val="Sansinterligne"/>
        <w:numPr>
          <w:ilvl w:val="0"/>
          <w:numId w:val="2"/>
        </w:numPr>
      </w:pPr>
      <w:r>
        <w:t>De l’utilisation du domaine public et du fonctionnement des services publics ;</w:t>
      </w:r>
    </w:p>
    <w:p w14:paraId="234F00A1" w14:textId="77777777" w:rsidR="003D525D" w:rsidRDefault="00F259A3">
      <w:pPr>
        <w:pStyle w:val="Sansinterligne"/>
        <w:numPr>
          <w:ilvl w:val="0"/>
          <w:numId w:val="2"/>
        </w:numPr>
      </w:pPr>
      <w:r>
        <w:t>De phénomènes naturels ;</w:t>
      </w:r>
    </w:p>
    <w:p w14:paraId="28D7EFFD" w14:textId="77777777" w:rsidR="003D525D" w:rsidRDefault="00F259A3">
      <w:pPr>
        <w:pStyle w:val="Sansinterligne"/>
        <w:numPr>
          <w:ilvl w:val="0"/>
          <w:numId w:val="2"/>
        </w:numPr>
      </w:pPr>
      <w:r>
        <w:t>De la présence de canalisations, conduites et câbles de toute nature, ainsi que des chantiers nécessaires au déplacement ou à la transformation de ces installations ;</w:t>
      </w:r>
    </w:p>
    <w:p w14:paraId="7F1E8C08" w14:textId="77777777" w:rsidR="003D525D" w:rsidRDefault="00F259A3">
      <w:pPr>
        <w:pStyle w:val="Sansinterligne"/>
        <w:numPr>
          <w:ilvl w:val="0"/>
          <w:numId w:val="4"/>
        </w:numPr>
      </w:pPr>
      <w:r>
        <w:t>Des coûts résultant de l’élimination des déchets de chantier ;</w:t>
      </w:r>
    </w:p>
    <w:p w14:paraId="51EF07EA" w14:textId="77777777" w:rsidR="003D525D" w:rsidRDefault="00F259A3">
      <w:pPr>
        <w:pStyle w:val="Sansinterligne"/>
        <w:numPr>
          <w:ilvl w:val="0"/>
          <w:numId w:val="4"/>
        </w:numPr>
      </w:pPr>
      <w:r>
        <w:t>De la réalisation simultanée d’autres ouvrages.</w:t>
      </w:r>
    </w:p>
    <w:p w14:paraId="5A0F8355" w14:textId="77777777" w:rsidR="003D525D" w:rsidRDefault="003D525D">
      <w:pPr>
        <w:pStyle w:val="Sansinterligne"/>
      </w:pPr>
    </w:p>
    <w:p w14:paraId="202E403A" w14:textId="77777777" w:rsidR="003D525D" w:rsidRDefault="00F259A3">
      <w:pPr>
        <w:pStyle w:val="Sansinterligne"/>
      </w:pPr>
      <w:r>
        <w:t>Les prix sont réputés avoir été établis en considérant qu’aucune prestation n’est à fournir par le maître d’ouvrage.</w:t>
      </w:r>
    </w:p>
    <w:p w14:paraId="2962BD93" w14:textId="77777777" w:rsidR="003D525D" w:rsidRDefault="00F259A3">
      <w:pPr>
        <w:pStyle w:val="Sansinterligne"/>
      </w:pPr>
      <w:r>
        <w:t>En cas de modification imprévisible de la législation ou réglementation applicables en cours d’exécution du marché ayant un impact sur les coûts, les parties conviennent de se rencontrer pour évaluer l’impact financier de cette modification et le cas échéant formaliser par voie d’avenant la modification rendue nécessaire.</w:t>
      </w:r>
    </w:p>
    <w:p w14:paraId="4C0F7556" w14:textId="77777777" w:rsidR="003D525D" w:rsidRDefault="00F259A3">
      <w:pPr>
        <w:pStyle w:val="Sansinterligne"/>
      </w:pPr>
      <w:r>
        <w:t>Les prestations faisant l’objet du marché seront réglées par application du bordereau de prix unitaires remis dans l’offre</w:t>
      </w:r>
    </w:p>
    <w:p w14:paraId="08154248" w14:textId="77777777" w:rsidR="003D525D" w:rsidRDefault="00F259A3">
      <w:pPr>
        <w:pStyle w:val="Sansinterligne"/>
        <w:ind w:left="0"/>
        <w:rPr>
          <w:b/>
        </w:rPr>
      </w:pPr>
      <w:r>
        <w:t xml:space="preserve">     </w:t>
      </w:r>
    </w:p>
    <w:p w14:paraId="329C760F" w14:textId="77777777" w:rsidR="003D525D" w:rsidRDefault="00F259A3">
      <w:pPr>
        <w:pStyle w:val="Titre2"/>
        <w:numPr>
          <w:ilvl w:val="1"/>
          <w:numId w:val="5"/>
        </w:numPr>
      </w:pPr>
      <w:r>
        <w:t>Règlement des comptes :</w:t>
      </w:r>
    </w:p>
    <w:p w14:paraId="3769F63D" w14:textId="77777777" w:rsidR="003D525D" w:rsidRDefault="00F259A3">
      <w:pPr>
        <w:pStyle w:val="Sansinterligne"/>
      </w:pPr>
      <w:r>
        <w:t>Le règlement des comptes sera effectué</w:t>
      </w:r>
      <w:r w:rsidR="0061072E">
        <w:t xml:space="preserve"> en fonct</w:t>
      </w:r>
      <w:r w:rsidR="00AC1674">
        <w:t xml:space="preserve">ion de </w:t>
      </w:r>
      <w:r w:rsidR="00C269E2">
        <w:t>l’avancement des travaux.</w:t>
      </w:r>
      <w:r w:rsidR="00463647">
        <w:t xml:space="preserve"> </w:t>
      </w:r>
      <w:r w:rsidR="007F23BA">
        <w:t xml:space="preserve">Le </w:t>
      </w:r>
      <w:r w:rsidR="00463647">
        <w:t>décompte</w:t>
      </w:r>
      <w:r w:rsidR="007F23BA">
        <w:t xml:space="preserve"> final sera établi une fois le rapport du bureau de </w:t>
      </w:r>
      <w:r w:rsidR="00C269E2">
        <w:t>contrôle terminé</w:t>
      </w:r>
      <w:r w:rsidR="007F23BA">
        <w:t>.</w:t>
      </w:r>
    </w:p>
    <w:p w14:paraId="7718655D" w14:textId="77777777" w:rsidR="003D525D" w:rsidRPr="0061072E" w:rsidRDefault="00F259A3" w:rsidP="0061072E">
      <w:pPr>
        <w:pStyle w:val="Titre2"/>
        <w:numPr>
          <w:ilvl w:val="1"/>
          <w:numId w:val="5"/>
        </w:numPr>
        <w:rPr>
          <w:color w:val="auto"/>
        </w:rPr>
      </w:pPr>
      <w:bookmarkStart w:id="10" w:name="_Toc85530651"/>
      <w:r>
        <w:t>Variation dans les prix</w:t>
      </w:r>
      <w:bookmarkEnd w:id="10"/>
    </w:p>
    <w:p w14:paraId="7DF58D81" w14:textId="77777777" w:rsidR="003D525D" w:rsidRDefault="00F259A3">
      <w:pPr>
        <w:pStyle w:val="Sansinterligne"/>
        <w:numPr>
          <w:ilvl w:val="0"/>
          <w:numId w:val="4"/>
        </w:numPr>
        <w:spacing w:before="240"/>
      </w:pPr>
      <w:r>
        <w:t xml:space="preserve">Mois d’établissement des prix : ils sont réputés établis lors de la date limite de réception des offres </w:t>
      </w:r>
    </w:p>
    <w:p w14:paraId="50427D48" w14:textId="77777777" w:rsidR="00A433BC" w:rsidRDefault="00A433BC" w:rsidP="00A433BC">
      <w:pPr>
        <w:pStyle w:val="Sansinterligne"/>
        <w:ind w:left="720"/>
      </w:pPr>
    </w:p>
    <w:p w14:paraId="21CD10E5" w14:textId="77777777" w:rsidR="003D525D" w:rsidRDefault="00F259A3">
      <w:pPr>
        <w:pStyle w:val="Sansinterligne"/>
        <w:numPr>
          <w:ilvl w:val="0"/>
          <w:numId w:val="4"/>
        </w:numPr>
        <w:spacing w:before="240"/>
        <w:rPr>
          <w:u w:val="single"/>
        </w:rPr>
      </w:pPr>
      <w:r>
        <w:rPr>
          <w:u w:val="single"/>
        </w:rPr>
        <w:t>Modalités d’actualisation des prix</w:t>
      </w:r>
    </w:p>
    <w:p w14:paraId="530DDD95" w14:textId="77777777" w:rsidR="003D525D" w:rsidRDefault="00F259A3">
      <w:pPr>
        <w:pStyle w:val="Sansinterligne"/>
      </w:pPr>
      <w:r>
        <w:t>L’actualisation est effectuée par application au prix du marché de la formule suivante : BT x</w:t>
      </w:r>
    </w:p>
    <w:p w14:paraId="55FA8667" w14:textId="77777777" w:rsidR="003D525D" w:rsidRDefault="00794A50">
      <w:pPr>
        <w:pStyle w:val="Sansinterligne"/>
      </w:pPr>
      <w:r>
        <w:t xml:space="preserve">P = P(o) </w:t>
      </w:r>
      <w:r>
        <w:tab/>
      </w:r>
      <w:r>
        <w:tab/>
        <w:t xml:space="preserve">dans </w:t>
      </w:r>
      <w:r w:rsidR="00501F44">
        <w:t xml:space="preserve">laquelle : BT </w:t>
      </w:r>
      <w:r w:rsidR="00F259A3">
        <w:t>(o)</w:t>
      </w:r>
    </w:p>
    <w:p w14:paraId="0702FF21" w14:textId="77777777" w:rsidR="00EE03BD" w:rsidRDefault="00EE03BD" w:rsidP="00EE03BD">
      <w:pPr>
        <w:pStyle w:val="Sansinterligne"/>
        <w:ind w:left="0"/>
      </w:pPr>
    </w:p>
    <w:p w14:paraId="19024312" w14:textId="77777777" w:rsidR="003D525D" w:rsidRDefault="00F259A3">
      <w:pPr>
        <w:pStyle w:val="Sansinterligne"/>
      </w:pPr>
      <w:r>
        <w:t>P= Prix actualisé</w:t>
      </w:r>
    </w:p>
    <w:p w14:paraId="06D3D838" w14:textId="77777777" w:rsidR="003D525D" w:rsidRDefault="00F259A3">
      <w:pPr>
        <w:pStyle w:val="Sansinterligne"/>
      </w:pPr>
      <w:r>
        <w:t>P(o)= Prix initial</w:t>
      </w:r>
    </w:p>
    <w:p w14:paraId="081A852F" w14:textId="77777777" w:rsidR="003D525D" w:rsidRDefault="00501F44">
      <w:pPr>
        <w:pStyle w:val="Sansinterligne"/>
      </w:pPr>
      <w:r>
        <w:t xml:space="preserve">BT 01 : </w:t>
      </w:r>
      <w:r w:rsidR="00F259A3">
        <w:t>Indice retenu à la date de l’ordre de service (si postérieure de plus de 3 mois au mois zéro).</w:t>
      </w:r>
    </w:p>
    <w:p w14:paraId="7C740F52" w14:textId="1CD92CAA" w:rsidR="003D525D" w:rsidRDefault="00501F44">
      <w:pPr>
        <w:pStyle w:val="Sansinterligne"/>
      </w:pPr>
      <w:r>
        <w:t xml:space="preserve">BT </w:t>
      </w:r>
      <w:proofErr w:type="gramStart"/>
      <w:r w:rsidR="000A558B">
        <w:t>01)</w:t>
      </w:r>
      <w:r w:rsidR="00F259A3">
        <w:t>=</w:t>
      </w:r>
      <w:proofErr w:type="gramEnd"/>
      <w:r w:rsidR="00F259A3">
        <w:t xml:space="preserve"> Indice retenu au « mois zéro ».</w:t>
      </w:r>
    </w:p>
    <w:p w14:paraId="0B7CC649" w14:textId="77777777" w:rsidR="003D525D" w:rsidRDefault="00F259A3">
      <w:pPr>
        <w:pStyle w:val="Sansinterligne"/>
      </w:pPr>
      <w:r>
        <w:t>Le prix est actualisé si un délai supérieur à 3 mois s’écoule entre la date de signature de l’offre par</w:t>
      </w:r>
    </w:p>
    <w:p w14:paraId="4CCF9DFC" w14:textId="77777777" w:rsidR="003D525D" w:rsidRDefault="00F259A3">
      <w:pPr>
        <w:pStyle w:val="Sansinterligne"/>
      </w:pPr>
      <w:r>
        <w:t>L’attributaire et la date de début d’exécution du marché.</w:t>
      </w:r>
    </w:p>
    <w:p w14:paraId="53ECA09E" w14:textId="77777777" w:rsidR="003D525D" w:rsidRDefault="00F259A3" w:rsidP="00785959">
      <w:pPr>
        <w:tabs>
          <w:tab w:val="left" w:pos="720"/>
          <w:tab w:val="left" w:pos="3570"/>
        </w:tabs>
        <w:spacing w:before="240" w:line="360" w:lineRule="auto"/>
        <w:ind w:left="360"/>
        <w:jc w:val="both"/>
        <w:textAlignment w:val="baseline"/>
        <w:rPr>
          <w:rFonts w:asciiTheme="majorHAnsi" w:eastAsia="Calibri" w:hAnsiTheme="majorHAnsi" w:cstheme="majorHAnsi"/>
          <w:color w:val="000000"/>
          <w:spacing w:val="-1"/>
          <w:u w:val="single"/>
        </w:rPr>
      </w:pPr>
      <w:r>
        <w:rPr>
          <w:rFonts w:asciiTheme="majorHAnsi" w:eastAsia="Calibri" w:hAnsiTheme="majorHAnsi" w:cstheme="majorHAnsi"/>
          <w:color w:val="000000"/>
          <w:spacing w:val="-1"/>
        </w:rPr>
        <w:t>-</w:t>
      </w:r>
      <w:r>
        <w:rPr>
          <w:rFonts w:asciiTheme="majorHAnsi" w:eastAsia="Calibri" w:hAnsiTheme="majorHAnsi" w:cstheme="majorHAnsi"/>
          <w:color w:val="000000"/>
          <w:spacing w:val="-1"/>
        </w:rPr>
        <w:tab/>
      </w:r>
      <w:r w:rsidR="00794A50">
        <w:rPr>
          <w:rFonts w:asciiTheme="majorHAnsi" w:eastAsia="Calibri" w:hAnsiTheme="majorHAnsi" w:cstheme="majorHAnsi"/>
          <w:color w:val="000000"/>
          <w:spacing w:val="-1"/>
          <w:u w:val="single"/>
        </w:rPr>
        <w:t>Actualisation provisoire</w:t>
      </w:r>
    </w:p>
    <w:p w14:paraId="37DA9F98" w14:textId="77777777" w:rsidR="00794A50" w:rsidRPr="00916955" w:rsidRDefault="00794A50" w:rsidP="00794A50">
      <w:pPr>
        <w:rPr>
          <w:color w:val="000000" w:themeColor="text1"/>
        </w:rPr>
      </w:pPr>
      <w:r w:rsidRPr="00916955">
        <w:rPr>
          <w:rFonts w:asciiTheme="majorHAnsi" w:eastAsia="Calibri" w:hAnsiTheme="majorHAnsi" w:cstheme="majorBidi"/>
          <w:color w:val="000000" w:themeColor="text1"/>
          <w:sz w:val="23"/>
          <w:szCs w:val="26"/>
        </w:rPr>
        <w:t xml:space="preserve">Sans objet </w:t>
      </w:r>
    </w:p>
    <w:p w14:paraId="59296E06" w14:textId="77777777" w:rsidR="003D525D" w:rsidRDefault="00F259A3">
      <w:pPr>
        <w:tabs>
          <w:tab w:val="left" w:pos="720"/>
        </w:tabs>
        <w:spacing w:before="240" w:line="360" w:lineRule="auto"/>
        <w:ind w:left="360"/>
        <w:jc w:val="both"/>
        <w:textAlignment w:val="baseline"/>
        <w:rPr>
          <w:rFonts w:asciiTheme="majorHAnsi" w:eastAsia="Calibri" w:hAnsiTheme="majorHAnsi" w:cstheme="majorHAnsi"/>
          <w:color w:val="000000"/>
        </w:rPr>
      </w:pPr>
      <w:r>
        <w:rPr>
          <w:rFonts w:asciiTheme="majorHAnsi" w:eastAsia="Calibri" w:hAnsiTheme="majorHAnsi" w:cstheme="majorHAnsi"/>
          <w:color w:val="000000"/>
        </w:rPr>
        <w:t>-</w:t>
      </w:r>
      <w:r>
        <w:rPr>
          <w:rFonts w:asciiTheme="majorHAnsi" w:eastAsia="Calibri" w:hAnsiTheme="majorHAnsi" w:cstheme="majorHAnsi"/>
          <w:color w:val="000000"/>
        </w:rPr>
        <w:tab/>
      </w:r>
      <w:r>
        <w:rPr>
          <w:rFonts w:asciiTheme="majorHAnsi" w:eastAsia="Calibri" w:hAnsiTheme="majorHAnsi" w:cstheme="majorHAnsi"/>
          <w:color w:val="000000"/>
          <w:u w:val="single"/>
        </w:rPr>
        <w:t>Application de la Taxe à la Valeur Ajoutée</w:t>
      </w:r>
    </w:p>
    <w:p w14:paraId="256EB3EC" w14:textId="77777777" w:rsidR="003D525D" w:rsidRDefault="00F259A3">
      <w:pPr>
        <w:pStyle w:val="Sansinterligne"/>
      </w:pPr>
      <w:r>
        <w:t>Les montants des acomptes mensuels et de l’acompte pour solde sont calculés en appliquant les taux de T.V.A selon la règlementation en vigueur. Ces montants sont éventuellement rectifiés en vue de l’établissement du décompte général en appliquant les taux de T.V.A. en vigueur lors des encaissements.</w:t>
      </w:r>
    </w:p>
    <w:p w14:paraId="22F9331D" w14:textId="77777777" w:rsidR="003D525D" w:rsidRDefault="003D525D">
      <w:pPr>
        <w:pStyle w:val="Sansinterligne"/>
      </w:pPr>
    </w:p>
    <w:p w14:paraId="4D2A92DC" w14:textId="77777777" w:rsidR="003D525D" w:rsidRPr="00794A50" w:rsidRDefault="00F259A3">
      <w:pPr>
        <w:pStyle w:val="Sansinterligne"/>
        <w:numPr>
          <w:ilvl w:val="0"/>
          <w:numId w:val="9"/>
        </w:numPr>
        <w:rPr>
          <w:u w:val="single"/>
        </w:rPr>
      </w:pPr>
      <w:r w:rsidRPr="00794A50">
        <w:rPr>
          <w:u w:val="single"/>
        </w:rPr>
        <w:t>Délai de règlement</w:t>
      </w:r>
    </w:p>
    <w:p w14:paraId="7550EC04" w14:textId="77777777" w:rsidR="007F23BA" w:rsidRDefault="00F259A3">
      <w:pPr>
        <w:pStyle w:val="Sansinterligne"/>
      </w:pPr>
      <w:r>
        <w:t>Le délai de règlement des sommes dues est fixé au 30</w:t>
      </w:r>
      <w:r>
        <w:rPr>
          <w:vertAlign w:val="superscript"/>
        </w:rPr>
        <w:t>ème</w:t>
      </w:r>
      <w:r>
        <w:t xml:space="preserve"> jour suivant la date de réception de la </w:t>
      </w:r>
      <w:r w:rsidR="00B024F2">
        <w:t>facture.</w:t>
      </w:r>
    </w:p>
    <w:p w14:paraId="3C7B5D73" w14:textId="77777777" w:rsidR="00794A50" w:rsidRDefault="00F259A3">
      <w:pPr>
        <w:pStyle w:val="Sansinterligne"/>
      </w:pPr>
      <w:r>
        <w:t xml:space="preserve">Tout retard de paiement au-delà du délai prévu entrainera l’attribution d’intérêts moratoires qui seront calculés en fonction du nombre de jours de retard et appliqués au montant qui subit le retard. </w:t>
      </w:r>
    </w:p>
    <w:p w14:paraId="63BCD254" w14:textId="77777777" w:rsidR="00794A50" w:rsidRDefault="00794A50">
      <w:pPr>
        <w:pStyle w:val="Sansinterligne"/>
      </w:pPr>
    </w:p>
    <w:p w14:paraId="5DDDBA47" w14:textId="77777777" w:rsidR="003D525D" w:rsidRDefault="00F259A3" w:rsidP="00794A50">
      <w:pPr>
        <w:pStyle w:val="Sansinterligne"/>
        <w:numPr>
          <w:ilvl w:val="0"/>
          <w:numId w:val="9"/>
        </w:numPr>
      </w:pPr>
      <w:r>
        <w:rPr>
          <w:u w:val="single"/>
        </w:rPr>
        <w:lastRenderedPageBreak/>
        <w:t>La formule de calcul est la suivante</w:t>
      </w:r>
      <w:r>
        <w:t xml:space="preserve"> :</w:t>
      </w:r>
    </w:p>
    <w:p w14:paraId="1E4026DD" w14:textId="77777777" w:rsidR="003D525D" w:rsidRDefault="00F259A3">
      <w:pPr>
        <w:pStyle w:val="Sansinterligne"/>
        <w:rPr>
          <w:b/>
          <w:sz w:val="23"/>
        </w:rPr>
      </w:pPr>
      <w:r>
        <w:rPr>
          <w:b/>
          <w:sz w:val="23"/>
        </w:rPr>
        <w:t xml:space="preserve">Montant T.T.C. dû x (nombre de jours de retard / 365) x taux des intérêts moratoires applicable. </w:t>
      </w:r>
      <w:r>
        <w:t>Une indemnité de 40 € pour frais de recouvrement, montant forfaitaire dû dès le 1</w:t>
      </w:r>
      <w:r>
        <w:rPr>
          <w:vertAlign w:val="superscript"/>
        </w:rPr>
        <w:t>er</w:t>
      </w:r>
      <w:r>
        <w:t xml:space="preserve"> jour de retard, viendra s’ajouter systématiquement aux pénalités de retard, mais n’est pas inclus dans la base de calcul des intérêts moratoires.</w:t>
      </w:r>
    </w:p>
    <w:p w14:paraId="1E1FA36F" w14:textId="77777777" w:rsidR="003D525D" w:rsidRDefault="00F259A3">
      <w:pPr>
        <w:pStyle w:val="Titre2"/>
        <w:numPr>
          <w:ilvl w:val="1"/>
          <w:numId w:val="5"/>
        </w:numPr>
        <w:spacing w:line="360" w:lineRule="auto"/>
      </w:pPr>
      <w:bookmarkStart w:id="11" w:name="_Toc85530652"/>
      <w:r>
        <w:t>Paiement des sous-traitants</w:t>
      </w:r>
      <w:bookmarkEnd w:id="11"/>
    </w:p>
    <w:p w14:paraId="3ECDA72D" w14:textId="77777777" w:rsidR="003D525D" w:rsidRDefault="00F259A3">
      <w:pPr>
        <w:pStyle w:val="Sansinterligne"/>
        <w:numPr>
          <w:ilvl w:val="0"/>
          <w:numId w:val="8"/>
        </w:numPr>
      </w:pPr>
      <w:r>
        <w:t>Désignation de sous-traitants en cours de marché</w:t>
      </w:r>
    </w:p>
    <w:p w14:paraId="7293389E" w14:textId="77777777" w:rsidR="003D525D" w:rsidRDefault="00F259A3">
      <w:pPr>
        <w:pStyle w:val="Sansinterligne"/>
      </w:pPr>
      <w:r>
        <w:t>Le Titulaire du marché peut sous-traiter l’exécution de certaines parties de son marché sous réserve d’avoir obtenu du maitre d’œuvre l’acceptation de chaque sous-traitant et l’agrément des conditions de paiement de chaque contrat de sous-traitance comme il est précisé à l’article 3. Du C.C.A.G.</w:t>
      </w:r>
    </w:p>
    <w:p w14:paraId="14F00C59" w14:textId="77777777" w:rsidR="003D525D" w:rsidRDefault="00F259A3">
      <w:pPr>
        <w:pStyle w:val="Sansinterligne"/>
      </w:pPr>
      <w:r>
        <w:t>L’acceptation de chaque sous-traitant et l’agrément des conditions de paiement de chaque sous-traitant doivent être demandés conformément à l’article 3.6.1.2 du C.C.A.G. Travaux.</w:t>
      </w:r>
    </w:p>
    <w:p w14:paraId="58166B0D" w14:textId="77777777" w:rsidR="003D525D" w:rsidRDefault="00F259A3">
      <w:pPr>
        <w:pStyle w:val="Sansinterligne"/>
      </w:pPr>
      <w:r>
        <w:t>Le sous-traitant devra justifier qu’il a satisfait à ses obligations fiscales et qu’il n’a pas fait l’objet au cours des cinq dernières années d’une condamnation pour travail illégal.</w:t>
      </w:r>
    </w:p>
    <w:p w14:paraId="6F15BED1" w14:textId="77777777" w:rsidR="003D525D" w:rsidRDefault="00F259A3">
      <w:pPr>
        <w:pStyle w:val="Sansinterligne"/>
      </w:pPr>
      <w:r>
        <w:t>Le sous-traitant devra également fournir des références accompagnées d’attestations de maîtres d’ouvrage, syndic etc.… et donner une description des moyens humains et techniques qu’il met en œuvre pour la réalisation des travaux qu’il sous-traite.</w:t>
      </w:r>
    </w:p>
    <w:p w14:paraId="304643C0" w14:textId="77777777" w:rsidR="003D525D" w:rsidRDefault="00F259A3">
      <w:pPr>
        <w:pStyle w:val="Sansinterligne"/>
        <w:numPr>
          <w:ilvl w:val="0"/>
          <w:numId w:val="8"/>
        </w:numPr>
        <w:spacing w:before="240"/>
      </w:pPr>
      <w:r>
        <w:t>Modalité de paiement direct</w:t>
      </w:r>
    </w:p>
    <w:p w14:paraId="12A1DEEA" w14:textId="77777777" w:rsidR="003D525D" w:rsidRDefault="00F259A3">
      <w:pPr>
        <w:pStyle w:val="Sansinterligne"/>
      </w:pPr>
      <w:r>
        <w:t>Pour les sous-traitants, le titulaire du marché joint en triple exemplaire au projet de décompte une attestation de délégation de paiement indiquant la somme à régler par le maitre de l’ouvrage à chaque sous-traitant concerné, ainsi qu’une copie de la facture correspondante, émise par le sous-traitant à l’ordre de l’entreprise principale (cette facture pouvant être acceptée ou rectifiée par l’entreprise principale, titulaire du marché) ; cette somme tient compte d’une éventuelle révision ou actualisation des prix prévue dans le contrat de sous-traitance et inclut la T.V.A.</w:t>
      </w:r>
    </w:p>
    <w:p w14:paraId="66F17964" w14:textId="77777777" w:rsidR="003D525D" w:rsidRDefault="00F259A3">
      <w:pPr>
        <w:pStyle w:val="Titre2"/>
        <w:numPr>
          <w:ilvl w:val="1"/>
          <w:numId w:val="5"/>
        </w:numPr>
      </w:pPr>
      <w:bookmarkStart w:id="12" w:name="_Toc85530653"/>
      <w:r>
        <w:t>Envoi des décomptes mensuels et final</w:t>
      </w:r>
      <w:bookmarkEnd w:id="12"/>
    </w:p>
    <w:p w14:paraId="58CAEEFB" w14:textId="77777777" w:rsidR="003D525D" w:rsidRDefault="00F259A3">
      <w:pPr>
        <w:pStyle w:val="Sansinterligne"/>
      </w:pPr>
      <w:r>
        <w:t>L’entrepreneur envoie au maître d’ouvrage par lettre recommandée avec avis de réception postal son projet de décompte accompagné d’une demande de paiement sur papier à en-tête comportant les indications précisées dans le C.C.A.G.</w:t>
      </w:r>
    </w:p>
    <w:p w14:paraId="7C3F0479" w14:textId="77777777" w:rsidR="003D525D" w:rsidRDefault="00F259A3">
      <w:pPr>
        <w:pStyle w:val="Titre1"/>
        <w:numPr>
          <w:ilvl w:val="0"/>
          <w:numId w:val="5"/>
        </w:numPr>
      </w:pPr>
      <w:bookmarkStart w:id="13" w:name="_Toc85530654"/>
      <w:r>
        <w:t>DUREE DU MARCHE –DATE D’EFFET – PENALITES</w:t>
      </w:r>
      <w:bookmarkEnd w:id="13"/>
    </w:p>
    <w:p w14:paraId="189B8860" w14:textId="77777777" w:rsidR="003D525D" w:rsidRDefault="00F259A3">
      <w:pPr>
        <w:pStyle w:val="Titre2"/>
        <w:numPr>
          <w:ilvl w:val="1"/>
          <w:numId w:val="5"/>
        </w:numPr>
      </w:pPr>
      <w:bookmarkStart w:id="14" w:name="_Toc85530655"/>
      <w:r>
        <w:t>Délai d’exécution</w:t>
      </w:r>
      <w:bookmarkEnd w:id="14"/>
    </w:p>
    <w:p w14:paraId="21CB8C70" w14:textId="77777777" w:rsidR="003D525D" w:rsidRDefault="00F259A3">
      <w:pPr>
        <w:pStyle w:val="Sansinterligne"/>
      </w:pPr>
      <w:r>
        <w:t>Le</w:t>
      </w:r>
      <w:r w:rsidR="00EE03BD">
        <w:t xml:space="preserve"> </w:t>
      </w:r>
      <w:r w:rsidR="00C269E2">
        <w:t xml:space="preserve">délai d’exécution </w:t>
      </w:r>
      <w:r w:rsidR="00E15569">
        <w:t>prévisionnel est de</w:t>
      </w:r>
      <w:r w:rsidR="00C269E2">
        <w:t xml:space="preserve"> </w:t>
      </w:r>
      <w:r w:rsidR="006758E3">
        <w:t xml:space="preserve">4 jours imposés (du 14 mai au 17 mai), non </w:t>
      </w:r>
      <w:r w:rsidR="00B024F2">
        <w:t>compris</w:t>
      </w:r>
      <w:r>
        <w:t xml:space="preserve"> la période de </w:t>
      </w:r>
      <w:r w:rsidR="00B024F2">
        <w:t>préparation.</w:t>
      </w:r>
    </w:p>
    <w:p w14:paraId="18D77C0E" w14:textId="77777777" w:rsidR="00EA1712" w:rsidRDefault="00EA1712">
      <w:pPr>
        <w:pStyle w:val="Sansinterligne"/>
      </w:pPr>
      <w:r>
        <w:t xml:space="preserve">L’organisation peut </w:t>
      </w:r>
      <w:r w:rsidR="00E15569">
        <w:t>prévoir, en sus de ces quatre jours, de</w:t>
      </w:r>
      <w:r>
        <w:t xml:space="preserve"> scinder l’</w:t>
      </w:r>
      <w:r w:rsidR="00E15569">
        <w:t>intervention</w:t>
      </w:r>
      <w:r>
        <w:t xml:space="preserve"> </w:t>
      </w:r>
      <w:r w:rsidR="00E15569">
        <w:t xml:space="preserve">globale </w:t>
      </w:r>
      <w:r>
        <w:t xml:space="preserve">en deux temps </w:t>
      </w:r>
      <w:r w:rsidR="00E15569">
        <w:t>dès</w:t>
      </w:r>
      <w:r>
        <w:t xml:space="preserve"> lors qu</w:t>
      </w:r>
      <w:r w:rsidR="00E15569">
        <w:t>’</w:t>
      </w:r>
      <w:r>
        <w:t>ils correspondent à des périodes</w:t>
      </w:r>
      <w:r w:rsidR="00E15569">
        <w:t xml:space="preserve"> sans jours ouvrés et préservent le bon fonctionnement du service de la préfecture hors période de pont.</w:t>
      </w:r>
    </w:p>
    <w:p w14:paraId="1DBEF6FC" w14:textId="77777777" w:rsidR="003D525D" w:rsidRDefault="00F259A3">
      <w:pPr>
        <w:pStyle w:val="Titre2"/>
        <w:numPr>
          <w:ilvl w:val="1"/>
          <w:numId w:val="5"/>
        </w:numPr>
      </w:pPr>
      <w:bookmarkStart w:id="15" w:name="_Toc85530656"/>
      <w:r>
        <w:t>Prolongation du/des délai(s) d’exécution</w:t>
      </w:r>
      <w:bookmarkEnd w:id="15"/>
    </w:p>
    <w:p w14:paraId="4215E97A" w14:textId="77777777" w:rsidR="003D525D" w:rsidRDefault="00F259A3">
      <w:pPr>
        <w:pStyle w:val="Sansinterligne"/>
      </w:pPr>
      <w:r>
        <w:t>Il est précisé que le délai d’exécution des travaux sera prolo</w:t>
      </w:r>
      <w:r w:rsidR="004B3A29">
        <w:t xml:space="preserve">ngé dans les conditions fixées au </w:t>
      </w:r>
      <w:r>
        <w:t>C.C.A.G.</w:t>
      </w:r>
    </w:p>
    <w:p w14:paraId="5DAAD58B" w14:textId="77777777" w:rsidR="003D525D" w:rsidRDefault="00F259A3">
      <w:pPr>
        <w:pStyle w:val="Titre2"/>
        <w:numPr>
          <w:ilvl w:val="1"/>
          <w:numId w:val="5"/>
        </w:numPr>
      </w:pPr>
      <w:bookmarkStart w:id="16" w:name="_Toc85530657"/>
      <w:r>
        <w:t>Pénalités</w:t>
      </w:r>
      <w:bookmarkEnd w:id="16"/>
      <w:r>
        <w:t xml:space="preserve"> </w:t>
      </w:r>
    </w:p>
    <w:p w14:paraId="7DCF28BB" w14:textId="77777777" w:rsidR="003D525D" w:rsidRDefault="00F259A3">
      <w:pPr>
        <w:pStyle w:val="Titre2"/>
        <w:numPr>
          <w:ilvl w:val="2"/>
          <w:numId w:val="5"/>
        </w:numPr>
      </w:pPr>
      <w:bookmarkStart w:id="17" w:name="_Toc85530658"/>
      <w:r>
        <w:t>Pénalités pour retard dans l’exécution des travaux</w:t>
      </w:r>
      <w:bookmarkEnd w:id="17"/>
    </w:p>
    <w:p w14:paraId="0F5A9C13" w14:textId="77777777" w:rsidR="00873D3D" w:rsidRDefault="00873D3D" w:rsidP="00873D3D">
      <w:pPr>
        <w:pStyle w:val="Sansinterligne"/>
      </w:pPr>
      <w:r>
        <w:t xml:space="preserve">Pas </w:t>
      </w:r>
      <w:r w:rsidR="00C269E2">
        <w:t>de dérogation</w:t>
      </w:r>
      <w:r>
        <w:t xml:space="preserve"> aux articles du CCAG Travaux</w:t>
      </w:r>
    </w:p>
    <w:p w14:paraId="22224E69" w14:textId="77777777" w:rsidR="003D525D" w:rsidRDefault="003D525D" w:rsidP="00873D3D">
      <w:pPr>
        <w:pStyle w:val="Sansinterligne"/>
      </w:pPr>
    </w:p>
    <w:p w14:paraId="1926CCE4" w14:textId="77777777" w:rsidR="003D525D" w:rsidRDefault="00F259A3">
      <w:pPr>
        <w:spacing w:before="390" w:line="240" w:lineRule="exact"/>
        <w:jc w:val="both"/>
        <w:textAlignment w:val="baseline"/>
        <w:rPr>
          <w:rFonts w:asciiTheme="majorHAnsi" w:eastAsia="Calibri" w:hAnsiTheme="majorHAnsi" w:cstheme="majorHAnsi"/>
          <w:b/>
          <w:color w:val="000000"/>
          <w:spacing w:val="-4"/>
          <w:sz w:val="24"/>
        </w:rPr>
      </w:pPr>
      <w:r>
        <w:rPr>
          <w:rFonts w:asciiTheme="majorHAnsi" w:eastAsia="Calibri" w:hAnsiTheme="majorHAnsi" w:cstheme="majorHAnsi"/>
          <w:b/>
          <w:color w:val="000000"/>
          <w:spacing w:val="-4"/>
          <w:sz w:val="24"/>
        </w:rPr>
        <w:t>Aucune exonération ne sera appliquée.</w:t>
      </w:r>
    </w:p>
    <w:p w14:paraId="008F09E5" w14:textId="77777777" w:rsidR="003D525D" w:rsidRDefault="00F259A3">
      <w:pPr>
        <w:pStyle w:val="Titre2"/>
        <w:numPr>
          <w:ilvl w:val="1"/>
          <w:numId w:val="5"/>
        </w:numPr>
      </w:pPr>
      <w:bookmarkStart w:id="18" w:name="_Toc85530659"/>
      <w:r>
        <w:lastRenderedPageBreak/>
        <w:t>Repliement des installations de chantier et remise en état des lieux d’intervention.</w:t>
      </w:r>
      <w:bookmarkEnd w:id="18"/>
      <w:r>
        <w:t xml:space="preserve"> </w:t>
      </w:r>
    </w:p>
    <w:p w14:paraId="0A7B391D" w14:textId="77777777" w:rsidR="003D525D" w:rsidRDefault="00F259A3">
      <w:pPr>
        <w:pStyle w:val="Sansinterligne"/>
      </w:pPr>
      <w:r>
        <w:t>Il est rappelé que les délais impartis englobent le repliement des installations de chantier et la remise en état des lieux sur lesquels le titulaire intervient. En conséquence, tout retard constaté sur ces opérations est sanctionné comme retard dans l’achèvement des travaux.</w:t>
      </w:r>
    </w:p>
    <w:p w14:paraId="344AB360" w14:textId="77777777" w:rsidR="003D525D" w:rsidRDefault="00F259A3">
      <w:pPr>
        <w:pStyle w:val="Titre1"/>
        <w:numPr>
          <w:ilvl w:val="0"/>
          <w:numId w:val="5"/>
        </w:numPr>
        <w:rPr>
          <w:u w:val="single"/>
        </w:rPr>
      </w:pPr>
      <w:bookmarkStart w:id="19" w:name="_Toc85530660"/>
      <w:r>
        <w:t>CLAUSES DE FINANCEMENT ET DE SURETE</w:t>
      </w:r>
      <w:bookmarkEnd w:id="19"/>
    </w:p>
    <w:p w14:paraId="30D044CD" w14:textId="77777777" w:rsidR="003D525D" w:rsidRDefault="00F259A3">
      <w:pPr>
        <w:pStyle w:val="Titre2"/>
        <w:numPr>
          <w:ilvl w:val="1"/>
          <w:numId w:val="5"/>
        </w:numPr>
      </w:pPr>
      <w:bookmarkStart w:id="20" w:name="_Toc85530661"/>
      <w:r>
        <w:t>Cautionnement</w:t>
      </w:r>
      <w:bookmarkEnd w:id="20"/>
      <w:r>
        <w:t xml:space="preserve">  </w:t>
      </w:r>
    </w:p>
    <w:p w14:paraId="40EC4347" w14:textId="77777777" w:rsidR="003D525D" w:rsidRDefault="00F259A3">
      <w:pPr>
        <w:pStyle w:val="Sansinterligne"/>
      </w:pPr>
      <w:r>
        <w:t>Le titulaire du marché est dispensé de constituer un cautionnement.</w:t>
      </w:r>
    </w:p>
    <w:p w14:paraId="42DDD1F9" w14:textId="77777777" w:rsidR="003D525D" w:rsidRDefault="00F259A3">
      <w:pPr>
        <w:pStyle w:val="Titre2"/>
        <w:numPr>
          <w:ilvl w:val="1"/>
          <w:numId w:val="5"/>
        </w:numPr>
      </w:pPr>
      <w:bookmarkStart w:id="21" w:name="_Toc85530662"/>
      <w:r>
        <w:rPr>
          <w:u w:val="single"/>
        </w:rPr>
        <w:t>Avance</w:t>
      </w:r>
      <w:bookmarkEnd w:id="21"/>
      <w:r>
        <w:rPr>
          <w:u w:val="single"/>
        </w:rPr>
        <w:t xml:space="preserve"> </w:t>
      </w:r>
    </w:p>
    <w:p w14:paraId="52CD1114" w14:textId="77777777" w:rsidR="003D525D" w:rsidRDefault="00F259A3">
      <w:pPr>
        <w:pStyle w:val="Titre2"/>
        <w:numPr>
          <w:ilvl w:val="0"/>
          <w:numId w:val="0"/>
        </w:numPr>
        <w:ind w:left="792" w:hanging="432"/>
        <w:rPr>
          <w:color w:val="auto"/>
        </w:rPr>
      </w:pPr>
      <w:r>
        <w:rPr>
          <w:color w:val="auto"/>
        </w:rPr>
        <w:t xml:space="preserve">Conformément à l’article art R 2191-3 de la commande publique le prestataire pourra </w:t>
      </w:r>
      <w:r w:rsidR="00B024F2">
        <w:rPr>
          <w:color w:val="auto"/>
        </w:rPr>
        <w:t>bénéficier d’une</w:t>
      </w:r>
      <w:r>
        <w:rPr>
          <w:color w:val="auto"/>
        </w:rPr>
        <w:t xml:space="preserve"> </w:t>
      </w:r>
      <w:r w:rsidR="00B024F2">
        <w:rPr>
          <w:color w:val="auto"/>
        </w:rPr>
        <w:t>avance de</w:t>
      </w:r>
      <w:r w:rsidR="00EE03BD">
        <w:rPr>
          <w:color w:val="FF0000"/>
        </w:rPr>
        <w:t xml:space="preserve"> </w:t>
      </w:r>
      <w:r w:rsidR="00EE03BD" w:rsidRPr="00EE03BD">
        <w:rPr>
          <w:color w:val="000000" w:themeColor="text1"/>
        </w:rPr>
        <w:t>5</w:t>
      </w:r>
      <w:r w:rsidR="00EE03BD">
        <w:rPr>
          <w:color w:val="FF0000"/>
        </w:rPr>
        <w:t xml:space="preserve"> </w:t>
      </w:r>
      <w:r>
        <w:rPr>
          <w:color w:val="auto"/>
        </w:rPr>
        <w:t>%.</w:t>
      </w:r>
    </w:p>
    <w:p w14:paraId="2014FB04" w14:textId="77777777" w:rsidR="003D525D" w:rsidRDefault="00F259A3">
      <w:pPr>
        <w:pStyle w:val="Titre1"/>
        <w:numPr>
          <w:ilvl w:val="0"/>
          <w:numId w:val="5"/>
        </w:numPr>
      </w:pPr>
      <w:bookmarkStart w:id="22" w:name="_Toc85530663"/>
      <w:r>
        <w:t>PROVENANCE, QUALITE, CONTROLE ET PRISE EN CHARGE DES TRAVAUX ET PRODUITS</w:t>
      </w:r>
      <w:bookmarkEnd w:id="22"/>
    </w:p>
    <w:p w14:paraId="5FEE9E9E" w14:textId="77777777" w:rsidR="00212B94" w:rsidRPr="00212B94" w:rsidRDefault="00212B94" w:rsidP="00212B94">
      <w:r>
        <w:t xml:space="preserve">Sans objet </w:t>
      </w:r>
    </w:p>
    <w:p w14:paraId="60480F41" w14:textId="77777777" w:rsidR="003D525D" w:rsidRDefault="00F259A3">
      <w:pPr>
        <w:pStyle w:val="Titre1"/>
        <w:numPr>
          <w:ilvl w:val="0"/>
          <w:numId w:val="5"/>
        </w:numPr>
      </w:pPr>
      <w:bookmarkStart w:id="23" w:name="_Toc85530664"/>
      <w:r>
        <w:t>PREPARATION, COORDINATION, EXECUTION DES TRAVAUX</w:t>
      </w:r>
      <w:bookmarkEnd w:id="23"/>
    </w:p>
    <w:p w14:paraId="477E141E" w14:textId="77777777" w:rsidR="003D525D" w:rsidRDefault="00F259A3">
      <w:pPr>
        <w:pStyle w:val="Sansinterligne"/>
      </w:pPr>
      <w:r>
        <w:t xml:space="preserve">Mesures d’ordre social – Application de la réglementation du travail – Insertion par l’activité économique </w:t>
      </w:r>
    </w:p>
    <w:p w14:paraId="4AD6A521" w14:textId="77777777" w:rsidR="003D525D" w:rsidRDefault="00F259A3">
      <w:pPr>
        <w:pStyle w:val="Sansinterligne"/>
      </w:pPr>
      <w:r>
        <w:t>Chaque entreprise attributaire et/ou son, ou ses sous-traitants, devront tenir à disposition sur le chantier un état nominatif du personnel présent sur lequel sera annexé copie des titres de travail des salariés étrangers hors Union Européenne, ainsi que la copie des récépissés des déclarations préalables à l’embauche des salariés embauchés depuis moins d’un mois (en application des articles L 320, L 620-3, L 324-9, L 324-10, L 341-6, L 125.1, L 125.3, et R 324-4 du Code du travail).</w:t>
      </w:r>
    </w:p>
    <w:p w14:paraId="2789C1D9" w14:textId="77777777" w:rsidR="003D525D" w:rsidRDefault="003D525D">
      <w:pPr>
        <w:spacing w:line="309" w:lineRule="exact"/>
        <w:jc w:val="both"/>
        <w:textAlignment w:val="baseline"/>
        <w:rPr>
          <w:rFonts w:asciiTheme="majorHAnsi" w:eastAsia="Calibri" w:hAnsiTheme="majorHAnsi" w:cstheme="majorHAnsi"/>
          <w:color w:val="000000"/>
        </w:rPr>
      </w:pPr>
    </w:p>
    <w:p w14:paraId="6ADE7A05" w14:textId="77777777" w:rsidR="003D525D" w:rsidRDefault="00F259A3">
      <w:pPr>
        <w:pStyle w:val="Sansinterligne"/>
        <w:numPr>
          <w:ilvl w:val="0"/>
          <w:numId w:val="6"/>
        </w:numPr>
      </w:pPr>
      <w:r>
        <w:t>Organisation, hygiène et sécurité des chantiers.</w:t>
      </w:r>
    </w:p>
    <w:p w14:paraId="73FC0A00" w14:textId="77777777" w:rsidR="003D525D" w:rsidRDefault="00F259A3">
      <w:pPr>
        <w:pStyle w:val="Sansinterligne"/>
        <w:numPr>
          <w:ilvl w:val="0"/>
          <w:numId w:val="6"/>
        </w:numPr>
      </w:pPr>
      <w:r>
        <w:t>Installation du chantier</w:t>
      </w:r>
    </w:p>
    <w:p w14:paraId="27188954" w14:textId="77777777" w:rsidR="00C06369" w:rsidRDefault="00C06369" w:rsidP="00C06369">
      <w:pPr>
        <w:pStyle w:val="Sansinterligne"/>
        <w:ind w:left="1004"/>
      </w:pPr>
    </w:p>
    <w:p w14:paraId="73592192" w14:textId="77777777" w:rsidR="003D525D" w:rsidRDefault="00F259A3">
      <w:pPr>
        <w:pStyle w:val="Sansinterligne"/>
      </w:pPr>
      <w:r>
        <w:t>Il est rappelé que l’entrepreneur doit prendre toutes les mesures d’ordre et de sécurité propres à éviter des accidents, tant à l’égard du personnel qu’à l’égard des tiers.</w:t>
      </w:r>
    </w:p>
    <w:p w14:paraId="3D69D7DF" w14:textId="77777777" w:rsidR="003D525D" w:rsidRDefault="00F259A3">
      <w:pPr>
        <w:pStyle w:val="Sansinterligne"/>
      </w:pPr>
      <w:r>
        <w:t>Aucun dépôt de matériel ou matériaux et aucun atelier de chantier ne doivent être établis à l’intérieur des bâtiments sauf disposition contraire du projet d’installation de chantier ou autorisation écrite spéciale du maitre d’ouvrage.</w:t>
      </w:r>
    </w:p>
    <w:p w14:paraId="58AD9022" w14:textId="1C402B43" w:rsidR="00A352B4" w:rsidRDefault="00A352B4" w:rsidP="00EF087D">
      <w:pPr>
        <w:pStyle w:val="Sansinterligne"/>
        <w:ind w:left="0"/>
      </w:pPr>
    </w:p>
    <w:p w14:paraId="157F57B3" w14:textId="77777777" w:rsidR="003D525D" w:rsidRDefault="00F259A3">
      <w:pPr>
        <w:pStyle w:val="Titre1"/>
        <w:numPr>
          <w:ilvl w:val="0"/>
          <w:numId w:val="5"/>
        </w:numPr>
      </w:pPr>
      <w:bookmarkStart w:id="24" w:name="_Toc85530665"/>
      <w:r>
        <w:t>COMMUNICATION, CONTROLE ET RECEPTION DES TRAVAUX</w:t>
      </w:r>
      <w:bookmarkEnd w:id="24"/>
    </w:p>
    <w:p w14:paraId="51541E5B" w14:textId="77777777" w:rsidR="003D525D" w:rsidRDefault="00F259A3">
      <w:pPr>
        <w:spacing w:line="618" w:lineRule="exact"/>
        <w:ind w:left="360" w:hanging="360"/>
        <w:jc w:val="both"/>
        <w:textAlignment w:val="baseline"/>
        <w:rPr>
          <w:rFonts w:asciiTheme="majorHAnsi" w:eastAsia="Calibri" w:hAnsiTheme="majorHAnsi" w:cstheme="majorHAnsi"/>
          <w:b/>
          <w:color w:val="000000"/>
          <w:sz w:val="23"/>
          <w:u w:val="single"/>
        </w:rPr>
      </w:pPr>
      <w:r>
        <w:rPr>
          <w:rFonts w:asciiTheme="majorHAnsi" w:eastAsia="Calibri" w:hAnsiTheme="majorHAnsi" w:cstheme="majorHAnsi"/>
          <w:color w:val="000000"/>
        </w:rPr>
        <w:t xml:space="preserve">- </w:t>
      </w:r>
      <w:r>
        <w:rPr>
          <w:rFonts w:asciiTheme="majorHAnsi" w:eastAsia="Calibri" w:hAnsiTheme="majorHAnsi" w:cstheme="majorHAnsi"/>
          <w:b/>
          <w:color w:val="000000"/>
          <w:sz w:val="23"/>
          <w:u w:val="single"/>
        </w:rPr>
        <w:t>Réception</w:t>
      </w:r>
      <w:r>
        <w:rPr>
          <w:rFonts w:asciiTheme="majorHAnsi" w:eastAsia="Calibri" w:hAnsiTheme="majorHAnsi" w:cstheme="majorHAnsi"/>
          <w:b/>
          <w:color w:val="000000"/>
        </w:rPr>
        <w:t xml:space="preserve"> : </w:t>
      </w:r>
      <w:r>
        <w:rPr>
          <w:rFonts w:asciiTheme="majorHAnsi" w:eastAsia="Calibri" w:hAnsiTheme="majorHAnsi" w:cstheme="majorHAnsi"/>
          <w:color w:val="000000"/>
        </w:rPr>
        <w:t>cf. CCTP</w:t>
      </w:r>
    </w:p>
    <w:p w14:paraId="231D68F8" w14:textId="77777777" w:rsidR="003D525D" w:rsidRDefault="00F259A3">
      <w:pPr>
        <w:pStyle w:val="Sansinterligne"/>
      </w:pPr>
      <w:r>
        <w:t>La réception des ouvrages a lieu à l’achèvement de l’ensemble des prestations afférentes à l’exécution de l’opération.</w:t>
      </w:r>
    </w:p>
    <w:p w14:paraId="3A50B8C0" w14:textId="77777777" w:rsidR="003D525D" w:rsidRDefault="00F259A3">
      <w:pPr>
        <w:pStyle w:val="Sansinterligne"/>
      </w:pPr>
      <w:r>
        <w:t>La date d’effet de la réception est celle de l’achèvement de l’ensemble des prestations afférentes à la réalisation de l’opération.</w:t>
      </w:r>
    </w:p>
    <w:p w14:paraId="45CC829A" w14:textId="77777777" w:rsidR="003D525D" w:rsidRDefault="00F259A3">
      <w:pPr>
        <w:pStyle w:val="Titre1"/>
        <w:numPr>
          <w:ilvl w:val="0"/>
          <w:numId w:val="5"/>
        </w:numPr>
      </w:pPr>
      <w:bookmarkStart w:id="25" w:name="_Toc85530666"/>
      <w:r>
        <w:lastRenderedPageBreak/>
        <w:t xml:space="preserve">  ASSURANCES</w:t>
      </w:r>
      <w:bookmarkEnd w:id="25"/>
    </w:p>
    <w:p w14:paraId="51BB3A84" w14:textId="77777777" w:rsidR="003D525D" w:rsidRDefault="00F259A3">
      <w:pPr>
        <w:pStyle w:val="Sansinterligne"/>
      </w:pPr>
      <w:r>
        <w:t>Avant tout commencement d’exécution, l’entrepreneur et ses sous-traitants doivent justifier qu’ils sont titulaires :</w:t>
      </w:r>
    </w:p>
    <w:p w14:paraId="16C0BB5D" w14:textId="77777777" w:rsidR="003D525D" w:rsidRDefault="00F259A3">
      <w:pPr>
        <w:pStyle w:val="Sansinterligne"/>
      </w:pPr>
      <w:r>
        <w:t>- d’une assurance garantissant les tiers en cas d’accidents ou de dommages causés par l’exécution des travaux.</w:t>
      </w:r>
    </w:p>
    <w:p w14:paraId="7AE0975A" w14:textId="77777777" w:rsidR="003D525D" w:rsidRDefault="00F259A3">
      <w:pPr>
        <w:pStyle w:val="Sansinterligne"/>
      </w:pPr>
      <w:r>
        <w:t>-d’une assurance couvrant les responsabilités résultant des principes dont s’inspirent les articles 1792 et 2270 du Code Civil, au moyen d’une attestation portant mention de l’étendue de la garantie, établie par la compagnie d’assurance et précisant le délai de validité, dans la mesure où celle remise dans la soumission au marché, ne serait plus valide.</w:t>
      </w:r>
    </w:p>
    <w:p w14:paraId="151B5D38" w14:textId="77777777" w:rsidR="003D525D" w:rsidRDefault="00F259A3">
      <w:pPr>
        <w:pStyle w:val="Titre1"/>
        <w:numPr>
          <w:ilvl w:val="0"/>
          <w:numId w:val="5"/>
        </w:numPr>
        <w:rPr>
          <w:u w:val="single"/>
        </w:rPr>
      </w:pPr>
      <w:bookmarkStart w:id="26" w:name="_Toc85530667"/>
      <w:r>
        <w:t xml:space="preserve"> CHANGEMENTS DANS L’ENTREPRISE </w:t>
      </w:r>
      <w:r>
        <w:br/>
        <w:t>En cas de :</w:t>
      </w:r>
      <w:bookmarkEnd w:id="26"/>
    </w:p>
    <w:p w14:paraId="55D3FB31" w14:textId="77777777" w:rsidR="003D525D" w:rsidRDefault="00F259A3">
      <w:pPr>
        <w:pStyle w:val="Sansinterligne"/>
      </w:pPr>
      <w:r>
        <w:t>-</w:t>
      </w:r>
      <w:r>
        <w:tab/>
        <w:t>changement de raison sociale, ou de dénomination sociale ou de compte à créditer,</w:t>
      </w:r>
    </w:p>
    <w:p w14:paraId="40587C70" w14:textId="77777777" w:rsidR="003D525D" w:rsidRDefault="00F259A3">
      <w:pPr>
        <w:pStyle w:val="Sansinterligne"/>
      </w:pPr>
      <w:r>
        <w:t>-</w:t>
      </w:r>
      <w:r>
        <w:tab/>
        <w:t>changement dans la structure de l’entreprise entrainant ou non la création d’une nouvelle</w:t>
      </w:r>
    </w:p>
    <w:p w14:paraId="1DAAB546" w14:textId="77777777" w:rsidR="003D525D" w:rsidRDefault="00F259A3">
      <w:pPr>
        <w:pStyle w:val="Sansinterligne"/>
      </w:pPr>
      <w:r>
        <w:t>L’information doit être faite au maître d’ouvrage, par le titulaire dès qu’il en a connaissance, et les documents transmis dès leur établissement.</w:t>
      </w:r>
    </w:p>
    <w:p w14:paraId="38F8F714" w14:textId="77777777" w:rsidR="003D525D" w:rsidRDefault="00F259A3">
      <w:pPr>
        <w:pStyle w:val="Titre1"/>
        <w:numPr>
          <w:ilvl w:val="0"/>
          <w:numId w:val="5"/>
        </w:numPr>
      </w:pPr>
      <w:bookmarkStart w:id="27" w:name="_Toc85530668"/>
      <w:r>
        <w:t xml:space="preserve">  RESILIATION – MESURES DE RESILIATION</w:t>
      </w:r>
      <w:bookmarkEnd w:id="27"/>
    </w:p>
    <w:p w14:paraId="422B7A08" w14:textId="77777777" w:rsidR="003D525D" w:rsidRDefault="00F259A3">
      <w:pPr>
        <w:tabs>
          <w:tab w:val="left" w:pos="792"/>
        </w:tabs>
        <w:spacing w:line="248" w:lineRule="exact"/>
        <w:ind w:left="432"/>
        <w:jc w:val="both"/>
        <w:textAlignment w:val="baseline"/>
        <w:rPr>
          <w:rFonts w:asciiTheme="majorHAnsi" w:eastAsia="Calibri" w:hAnsiTheme="majorHAnsi" w:cstheme="majorHAnsi"/>
          <w:color w:val="000000"/>
          <w:spacing w:val="-6"/>
        </w:rPr>
      </w:pPr>
      <w:r>
        <w:rPr>
          <w:rFonts w:asciiTheme="majorHAnsi" w:eastAsia="Calibri" w:hAnsiTheme="majorHAnsi" w:cstheme="majorHAnsi"/>
          <w:color w:val="000000"/>
          <w:spacing w:val="-6"/>
        </w:rPr>
        <w:t>-</w:t>
      </w:r>
      <w:r>
        <w:rPr>
          <w:rFonts w:asciiTheme="majorHAnsi" w:eastAsia="Calibri" w:hAnsiTheme="majorHAnsi" w:cstheme="majorHAnsi"/>
          <w:color w:val="000000"/>
          <w:spacing w:val="-6"/>
        </w:rPr>
        <w:tab/>
      </w:r>
      <w:r>
        <w:rPr>
          <w:rFonts w:asciiTheme="majorHAnsi" w:eastAsia="Calibri" w:hAnsiTheme="majorHAnsi" w:cstheme="majorHAnsi"/>
          <w:b/>
          <w:color w:val="000000"/>
          <w:spacing w:val="-6"/>
          <w:sz w:val="23"/>
        </w:rPr>
        <w:t>Résiliation</w:t>
      </w:r>
    </w:p>
    <w:p w14:paraId="18F54E7D" w14:textId="77777777" w:rsidR="003D525D" w:rsidRDefault="00F259A3">
      <w:pPr>
        <w:pStyle w:val="Sansinterligne"/>
      </w:pPr>
      <w:r>
        <w:t>Le marché peut être résilié dans les condition</w:t>
      </w:r>
      <w:r w:rsidR="00B331A4">
        <w:t>s fixées par le C.C.A.G.</w:t>
      </w:r>
    </w:p>
    <w:p w14:paraId="15D0D320" w14:textId="77777777" w:rsidR="003D525D" w:rsidRDefault="00F259A3">
      <w:pPr>
        <w:pStyle w:val="Sansinterligne"/>
      </w:pPr>
      <w:r>
        <w:t>La résiliation est notifiée par lettre recommandée avec avis de réception à l’entrepreneur défaillant. La lettre fixe la date de résiliation.</w:t>
      </w:r>
    </w:p>
    <w:p w14:paraId="07403192" w14:textId="77777777" w:rsidR="003D525D" w:rsidRDefault="003D525D">
      <w:pPr>
        <w:tabs>
          <w:tab w:val="left" w:pos="792"/>
        </w:tabs>
        <w:spacing w:line="248" w:lineRule="exact"/>
        <w:ind w:left="432"/>
        <w:jc w:val="both"/>
        <w:textAlignment w:val="baseline"/>
        <w:rPr>
          <w:rFonts w:asciiTheme="majorHAnsi" w:eastAsia="Calibri" w:hAnsiTheme="majorHAnsi" w:cstheme="majorHAnsi"/>
          <w:color w:val="000000"/>
          <w:spacing w:val="-5"/>
        </w:rPr>
      </w:pPr>
    </w:p>
    <w:p w14:paraId="44BA5155" w14:textId="77777777" w:rsidR="003D525D" w:rsidRDefault="00F259A3">
      <w:pPr>
        <w:pStyle w:val="Titre1"/>
        <w:numPr>
          <w:ilvl w:val="0"/>
          <w:numId w:val="5"/>
        </w:numPr>
        <w:rPr>
          <w:u w:val="single"/>
        </w:rPr>
      </w:pPr>
      <w:bookmarkStart w:id="28" w:name="_Toc85530669"/>
      <w:r>
        <w:t>TRIBUNAL COMPETENT EN CAS DE LITIGE</w:t>
      </w:r>
      <w:bookmarkEnd w:id="28"/>
    </w:p>
    <w:p w14:paraId="3ACEF28F" w14:textId="77777777" w:rsidR="003D525D" w:rsidRDefault="00F259A3">
      <w:pPr>
        <w:spacing w:line="278" w:lineRule="exact"/>
        <w:ind w:left="144" w:right="936"/>
        <w:jc w:val="both"/>
        <w:textAlignment w:val="baseline"/>
        <w:rPr>
          <w:rFonts w:asciiTheme="majorHAnsi" w:eastAsia="Calibri" w:hAnsiTheme="majorHAnsi" w:cstheme="majorHAnsi"/>
          <w:color w:val="000000"/>
          <w:sz w:val="23"/>
        </w:rPr>
      </w:pPr>
      <w:r>
        <w:rPr>
          <w:rFonts w:asciiTheme="majorHAnsi" w:eastAsia="Calibri" w:hAnsiTheme="majorHAnsi" w:cstheme="majorHAnsi"/>
          <w:color w:val="000000"/>
          <w:sz w:val="23"/>
        </w:rPr>
        <w:t>En cas de litige, les parties conviennent de saisir le Tribunal Administratif dans le ressort duquel se situe le maître d’ouvrage :</w:t>
      </w:r>
    </w:p>
    <w:p w14:paraId="303C3922" w14:textId="77777777" w:rsidR="003D525D" w:rsidRDefault="00F259A3">
      <w:pPr>
        <w:spacing w:line="278" w:lineRule="exact"/>
        <w:ind w:left="144" w:right="936"/>
        <w:jc w:val="both"/>
        <w:textAlignment w:val="baseline"/>
        <w:rPr>
          <w:rFonts w:asciiTheme="majorHAnsi" w:eastAsia="Calibri" w:hAnsiTheme="majorHAnsi" w:cstheme="majorHAnsi"/>
          <w:color w:val="000000"/>
          <w:sz w:val="23"/>
        </w:rPr>
      </w:pPr>
      <w:r>
        <w:rPr>
          <w:rFonts w:asciiTheme="majorHAnsi" w:eastAsia="Calibri" w:hAnsiTheme="majorHAnsi" w:cstheme="majorHAnsi"/>
          <w:color w:val="000000"/>
          <w:sz w:val="23"/>
        </w:rPr>
        <w:t xml:space="preserve">Tribunal Administratif de Cergy </w:t>
      </w:r>
    </w:p>
    <w:p w14:paraId="11689762" w14:textId="77777777" w:rsidR="003D525D" w:rsidRDefault="00F259A3">
      <w:pPr>
        <w:pStyle w:val="Titre1"/>
        <w:numPr>
          <w:ilvl w:val="0"/>
          <w:numId w:val="5"/>
        </w:numPr>
      </w:pPr>
      <w:bookmarkStart w:id="29" w:name="_Toc85530670"/>
      <w:r>
        <w:t xml:space="preserve"> DÉROGATIONS AUX DOCUMENTS GÉNÉRAUX</w:t>
      </w:r>
      <w:bookmarkEnd w:id="29"/>
    </w:p>
    <w:p w14:paraId="74844FC2" w14:textId="77777777" w:rsidR="00705411" w:rsidRPr="00705411" w:rsidRDefault="00705411" w:rsidP="00705411">
      <w:r>
        <w:t xml:space="preserve">Sans objet </w:t>
      </w:r>
    </w:p>
    <w:p w14:paraId="12F4B86B" w14:textId="77777777" w:rsidR="003D525D" w:rsidRDefault="003D525D">
      <w:pPr>
        <w:spacing w:after="601" w:line="20" w:lineRule="exact"/>
        <w:jc w:val="both"/>
        <w:rPr>
          <w:rFonts w:asciiTheme="majorHAnsi" w:hAnsiTheme="majorHAnsi" w:cstheme="majorHAnsi"/>
        </w:rPr>
      </w:pPr>
    </w:p>
    <w:p w14:paraId="5153ACEC" w14:textId="77777777" w:rsidR="003D525D" w:rsidRDefault="00705411">
      <w:pPr>
        <w:tabs>
          <w:tab w:val="left" w:pos="5040"/>
          <w:tab w:val="left" w:pos="7848"/>
        </w:tabs>
        <w:spacing w:before="26" w:line="226" w:lineRule="exact"/>
        <w:ind w:left="144"/>
        <w:jc w:val="both"/>
        <w:textAlignment w:val="baseline"/>
        <w:rPr>
          <w:rFonts w:asciiTheme="majorHAnsi" w:eastAsia="Calibri" w:hAnsiTheme="majorHAnsi" w:cstheme="majorHAnsi"/>
          <w:color w:val="000000"/>
        </w:rPr>
      </w:pPr>
      <w:r>
        <w:rPr>
          <w:rFonts w:asciiTheme="majorHAnsi" w:eastAsia="Calibri" w:hAnsiTheme="majorHAnsi" w:cstheme="majorHAnsi"/>
          <w:color w:val="000000"/>
        </w:rPr>
        <w:t xml:space="preserve">Le </w:t>
      </w:r>
      <w:r w:rsidR="00F259A3">
        <w:rPr>
          <w:rFonts w:asciiTheme="majorHAnsi" w:eastAsia="Calibri" w:hAnsiTheme="majorHAnsi" w:cstheme="majorHAnsi"/>
          <w:color w:val="000000"/>
        </w:rPr>
        <w:t>prestataire</w:t>
      </w:r>
      <w:r w:rsidR="00F259A3">
        <w:rPr>
          <w:rFonts w:asciiTheme="majorHAnsi" w:eastAsia="Calibri" w:hAnsiTheme="majorHAnsi" w:cstheme="majorHAnsi"/>
          <w:color w:val="000000"/>
        </w:rPr>
        <w:tab/>
        <w:t>A</w:t>
      </w:r>
      <w:r w:rsidR="00F259A3">
        <w:rPr>
          <w:rFonts w:asciiTheme="majorHAnsi" w:eastAsia="Calibri" w:hAnsiTheme="majorHAnsi" w:cstheme="majorHAnsi"/>
          <w:color w:val="000000"/>
        </w:rPr>
        <w:tab/>
        <w:t>, le</w:t>
      </w:r>
    </w:p>
    <w:p w14:paraId="121DC197" w14:textId="77777777" w:rsidR="003D525D" w:rsidRDefault="00F259A3">
      <w:pPr>
        <w:spacing w:before="388" w:line="227" w:lineRule="exact"/>
        <w:ind w:left="144"/>
        <w:jc w:val="both"/>
        <w:textAlignment w:val="baseline"/>
        <w:rPr>
          <w:rFonts w:asciiTheme="majorHAnsi" w:eastAsia="Calibri" w:hAnsiTheme="majorHAnsi" w:cstheme="majorHAnsi"/>
          <w:color w:val="000000"/>
          <w:spacing w:val="-1"/>
        </w:rPr>
      </w:pPr>
      <w:r>
        <w:rPr>
          <w:rFonts w:asciiTheme="majorHAnsi" w:eastAsia="Calibri" w:hAnsiTheme="majorHAnsi" w:cstheme="majorHAnsi"/>
          <w:color w:val="000000"/>
          <w:spacing w:val="-1"/>
        </w:rPr>
        <w:t>Lu et accepté,</w:t>
      </w:r>
    </w:p>
    <w:p w14:paraId="1A9867E5" w14:textId="77777777" w:rsidR="003D525D" w:rsidRDefault="00F259A3">
      <w:pPr>
        <w:spacing w:before="393" w:after="955" w:line="226" w:lineRule="exact"/>
        <w:ind w:left="144"/>
        <w:jc w:val="both"/>
        <w:textAlignment w:val="baseline"/>
      </w:pPr>
      <w:r>
        <w:rPr>
          <w:rFonts w:asciiTheme="majorHAnsi" w:eastAsia="Calibri" w:hAnsiTheme="majorHAnsi" w:cstheme="majorHAnsi"/>
          <w:color w:val="000000"/>
        </w:rPr>
        <w:t>Date, cachet, signature,</w:t>
      </w:r>
      <w:r>
        <w:rPr>
          <w:rFonts w:asciiTheme="majorHAnsi" w:eastAsia="Calibri" w:hAnsiTheme="majorHAnsi" w:cstheme="majorHAnsi"/>
          <w:color w:val="000000"/>
          <w:spacing w:val="38"/>
          <w:sz w:val="17"/>
        </w:rPr>
        <w:t>12</w:t>
      </w:r>
    </w:p>
    <w:sectPr w:rsidR="003D525D">
      <w:headerReference w:type="default" r:id="rId9"/>
      <w:footerReference w:type="default" r:id="rId10"/>
      <w:pgSz w:w="11906" w:h="16838"/>
      <w:pgMar w:top="1700" w:right="644" w:bottom="777" w:left="1287" w:header="720" w:footer="72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D9616" w14:textId="77777777" w:rsidR="00827F00" w:rsidRDefault="00F259A3">
      <w:r>
        <w:separator/>
      </w:r>
    </w:p>
  </w:endnote>
  <w:endnote w:type="continuationSeparator" w:id="0">
    <w:p w14:paraId="7B5DA85A" w14:textId="77777777" w:rsidR="00827F00" w:rsidRDefault="00F25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EFF" w:usb1="F9DFFFFF" w:usb2="0000007F" w:usb3="00000000" w:csb0="003F01FF" w:csb1="00000000"/>
  </w:font>
  <w:font w:name="Marianne">
    <w:altName w:val="Calibri"/>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0940396"/>
      <w:docPartObj>
        <w:docPartGallery w:val="Page Numbers (Bottom of Page)"/>
        <w:docPartUnique/>
      </w:docPartObj>
    </w:sdtPr>
    <w:sdtEndPr/>
    <w:sdtContent>
      <w:p w14:paraId="3AEFA6ED" w14:textId="1C69C50A" w:rsidR="00A433BC" w:rsidRDefault="00A433BC">
        <w:pPr>
          <w:pStyle w:val="Pieddepage"/>
          <w:jc w:val="right"/>
        </w:pPr>
        <w:r>
          <w:fldChar w:fldCharType="begin"/>
        </w:r>
        <w:r>
          <w:instrText>PAGE   \* MERGEFORMAT</w:instrText>
        </w:r>
        <w:r>
          <w:fldChar w:fldCharType="separate"/>
        </w:r>
        <w:r w:rsidR="00AA1C2A">
          <w:rPr>
            <w:noProof/>
          </w:rPr>
          <w:t>2</w:t>
        </w:r>
        <w:r>
          <w:fldChar w:fldCharType="end"/>
        </w:r>
      </w:p>
    </w:sdtContent>
  </w:sdt>
  <w:p w14:paraId="16E3ADAA" w14:textId="77777777" w:rsidR="003D525D" w:rsidRDefault="003D525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2441584"/>
      <w:docPartObj>
        <w:docPartGallery w:val="Page Numbers (Bottom of Page)"/>
        <w:docPartUnique/>
      </w:docPartObj>
    </w:sdtPr>
    <w:sdtEndPr/>
    <w:sdtContent>
      <w:p w14:paraId="78D4971E" w14:textId="4C891366" w:rsidR="00A433BC" w:rsidRDefault="00A433BC">
        <w:pPr>
          <w:pStyle w:val="Pieddepage"/>
          <w:jc w:val="right"/>
        </w:pPr>
        <w:r>
          <w:fldChar w:fldCharType="begin"/>
        </w:r>
        <w:r>
          <w:instrText>PAGE   \* MERGEFORMAT</w:instrText>
        </w:r>
        <w:r>
          <w:fldChar w:fldCharType="separate"/>
        </w:r>
        <w:r w:rsidR="00AA1C2A">
          <w:rPr>
            <w:noProof/>
          </w:rPr>
          <w:t>7</w:t>
        </w:r>
        <w:r>
          <w:fldChar w:fldCharType="end"/>
        </w:r>
      </w:p>
    </w:sdtContent>
  </w:sdt>
  <w:p w14:paraId="0EB6650B" w14:textId="77777777" w:rsidR="003D525D" w:rsidRDefault="003D52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F42B64" w14:textId="77777777" w:rsidR="00827F00" w:rsidRDefault="00F259A3">
      <w:r>
        <w:separator/>
      </w:r>
    </w:p>
  </w:footnote>
  <w:footnote w:type="continuationSeparator" w:id="0">
    <w:p w14:paraId="3658079A" w14:textId="77777777" w:rsidR="00827F00" w:rsidRDefault="00F25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A3FCC" w14:textId="77777777" w:rsidR="003D525D" w:rsidRDefault="003D525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64FEA"/>
    <w:multiLevelType w:val="hybridMultilevel"/>
    <w:tmpl w:val="556C635A"/>
    <w:lvl w:ilvl="0" w:tplc="660A14E8">
      <w:start w:val="6"/>
      <w:numFmt w:val="bullet"/>
      <w:lvlText w:val="-"/>
      <w:lvlJc w:val="left"/>
      <w:pPr>
        <w:ind w:left="1395" w:hanging="360"/>
      </w:pPr>
      <w:rPr>
        <w:rFonts w:ascii="Calibri Light" w:eastAsia="Calibri" w:hAnsi="Calibri Light" w:cs="Calibri Light" w:hint="default"/>
      </w:rPr>
    </w:lvl>
    <w:lvl w:ilvl="1" w:tplc="040C0003" w:tentative="1">
      <w:start w:val="1"/>
      <w:numFmt w:val="bullet"/>
      <w:lvlText w:val="o"/>
      <w:lvlJc w:val="left"/>
      <w:pPr>
        <w:ind w:left="2115" w:hanging="360"/>
      </w:pPr>
      <w:rPr>
        <w:rFonts w:ascii="Courier New" w:hAnsi="Courier New" w:cs="Courier New" w:hint="default"/>
      </w:rPr>
    </w:lvl>
    <w:lvl w:ilvl="2" w:tplc="040C0005" w:tentative="1">
      <w:start w:val="1"/>
      <w:numFmt w:val="bullet"/>
      <w:lvlText w:val=""/>
      <w:lvlJc w:val="left"/>
      <w:pPr>
        <w:ind w:left="2835" w:hanging="360"/>
      </w:pPr>
      <w:rPr>
        <w:rFonts w:ascii="Wingdings" w:hAnsi="Wingdings" w:hint="default"/>
      </w:rPr>
    </w:lvl>
    <w:lvl w:ilvl="3" w:tplc="040C0001" w:tentative="1">
      <w:start w:val="1"/>
      <w:numFmt w:val="bullet"/>
      <w:lvlText w:val=""/>
      <w:lvlJc w:val="left"/>
      <w:pPr>
        <w:ind w:left="3555" w:hanging="360"/>
      </w:pPr>
      <w:rPr>
        <w:rFonts w:ascii="Symbol" w:hAnsi="Symbol" w:hint="default"/>
      </w:rPr>
    </w:lvl>
    <w:lvl w:ilvl="4" w:tplc="040C0003" w:tentative="1">
      <w:start w:val="1"/>
      <w:numFmt w:val="bullet"/>
      <w:lvlText w:val="o"/>
      <w:lvlJc w:val="left"/>
      <w:pPr>
        <w:ind w:left="4275" w:hanging="360"/>
      </w:pPr>
      <w:rPr>
        <w:rFonts w:ascii="Courier New" w:hAnsi="Courier New" w:cs="Courier New" w:hint="default"/>
      </w:rPr>
    </w:lvl>
    <w:lvl w:ilvl="5" w:tplc="040C0005" w:tentative="1">
      <w:start w:val="1"/>
      <w:numFmt w:val="bullet"/>
      <w:lvlText w:val=""/>
      <w:lvlJc w:val="left"/>
      <w:pPr>
        <w:ind w:left="4995" w:hanging="360"/>
      </w:pPr>
      <w:rPr>
        <w:rFonts w:ascii="Wingdings" w:hAnsi="Wingdings" w:hint="default"/>
      </w:rPr>
    </w:lvl>
    <w:lvl w:ilvl="6" w:tplc="040C0001" w:tentative="1">
      <w:start w:val="1"/>
      <w:numFmt w:val="bullet"/>
      <w:lvlText w:val=""/>
      <w:lvlJc w:val="left"/>
      <w:pPr>
        <w:ind w:left="5715" w:hanging="360"/>
      </w:pPr>
      <w:rPr>
        <w:rFonts w:ascii="Symbol" w:hAnsi="Symbol" w:hint="default"/>
      </w:rPr>
    </w:lvl>
    <w:lvl w:ilvl="7" w:tplc="040C0003" w:tentative="1">
      <w:start w:val="1"/>
      <w:numFmt w:val="bullet"/>
      <w:lvlText w:val="o"/>
      <w:lvlJc w:val="left"/>
      <w:pPr>
        <w:ind w:left="6435" w:hanging="360"/>
      </w:pPr>
      <w:rPr>
        <w:rFonts w:ascii="Courier New" w:hAnsi="Courier New" w:cs="Courier New" w:hint="default"/>
      </w:rPr>
    </w:lvl>
    <w:lvl w:ilvl="8" w:tplc="040C0005" w:tentative="1">
      <w:start w:val="1"/>
      <w:numFmt w:val="bullet"/>
      <w:lvlText w:val=""/>
      <w:lvlJc w:val="left"/>
      <w:pPr>
        <w:ind w:left="7155" w:hanging="360"/>
      </w:pPr>
      <w:rPr>
        <w:rFonts w:ascii="Wingdings" w:hAnsi="Wingdings" w:hint="default"/>
      </w:rPr>
    </w:lvl>
  </w:abstractNum>
  <w:abstractNum w:abstractNumId="1" w15:restartNumberingAfterBreak="0">
    <w:nsid w:val="2056464C"/>
    <w:multiLevelType w:val="multilevel"/>
    <w:tmpl w:val="271838BE"/>
    <w:lvl w:ilvl="0">
      <w:start w:val="1"/>
      <w:numFmt w:val="bullet"/>
      <w:lvlText w:val="-"/>
      <w:lvlJc w:val="left"/>
      <w:pPr>
        <w:ind w:left="644" w:hanging="360"/>
      </w:pPr>
      <w:rPr>
        <w:rFonts w:ascii="Calibri Light" w:hAnsi="Calibri Light" w:cs="Calibri Light"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2" w15:restartNumberingAfterBreak="0">
    <w:nsid w:val="21817EAA"/>
    <w:multiLevelType w:val="multilevel"/>
    <w:tmpl w:val="1E142BE0"/>
    <w:lvl w:ilvl="0">
      <w:start w:val="1"/>
      <w:numFmt w:val="bullet"/>
      <w:lvlText w:val="-"/>
      <w:lvlJc w:val="left"/>
      <w:pPr>
        <w:ind w:left="720" w:hanging="360"/>
      </w:pPr>
      <w:rPr>
        <w:rFonts w:ascii="Calibri Light" w:hAnsi="Calibri Light" w:cs="Calibri Light"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69F4FC5"/>
    <w:multiLevelType w:val="multilevel"/>
    <w:tmpl w:val="DD14F310"/>
    <w:lvl w:ilvl="0">
      <w:start w:val="1"/>
      <w:numFmt w:val="bullet"/>
      <w:lvlText w:val="-"/>
      <w:lvlJc w:val="left"/>
      <w:pPr>
        <w:ind w:left="1004" w:hanging="360"/>
      </w:pPr>
      <w:rPr>
        <w:rFonts w:ascii="Calibri Light" w:hAnsi="Calibri Light" w:cs="Calibri Light"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4" w15:restartNumberingAfterBreak="0">
    <w:nsid w:val="2C8234B9"/>
    <w:multiLevelType w:val="multilevel"/>
    <w:tmpl w:val="ABDC82D0"/>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E536542"/>
    <w:multiLevelType w:val="hybridMultilevel"/>
    <w:tmpl w:val="38DA5A00"/>
    <w:lvl w:ilvl="0" w:tplc="66B255D4">
      <w:start w:val="2"/>
      <w:numFmt w:val="bullet"/>
      <w:lvlText w:val="-"/>
      <w:lvlJc w:val="left"/>
      <w:pPr>
        <w:ind w:left="720" w:hanging="360"/>
      </w:pPr>
      <w:rPr>
        <w:rFonts w:ascii="Calibri Light" w:eastAsia="Calibri" w:hAnsi="Calibri Light" w:cs="Calibri Light" w:hint="default"/>
        <w:color w:val="2E74B5" w:themeColor="accent1" w:themeShade="BF"/>
        <w:sz w:val="2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B684E9A"/>
    <w:multiLevelType w:val="multilevel"/>
    <w:tmpl w:val="3F0C11C2"/>
    <w:lvl w:ilvl="0">
      <w:start w:val="1"/>
      <w:numFmt w:val="bullet"/>
      <w:lvlText w:val="-"/>
      <w:lvlJc w:val="left"/>
      <w:pPr>
        <w:ind w:left="644" w:hanging="360"/>
      </w:pPr>
      <w:rPr>
        <w:rFonts w:ascii="Calibri Light" w:hAnsi="Calibri Light" w:cs="Calibri Light"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7" w15:restartNumberingAfterBreak="0">
    <w:nsid w:val="40327343"/>
    <w:multiLevelType w:val="multilevel"/>
    <w:tmpl w:val="1FCC412E"/>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8" w15:restartNumberingAfterBreak="0">
    <w:nsid w:val="57FF2393"/>
    <w:multiLevelType w:val="multilevel"/>
    <w:tmpl w:val="2C865524"/>
    <w:lvl w:ilvl="0">
      <w:start w:val="1"/>
      <w:numFmt w:val="decimal"/>
      <w:lvlText w:val="%1"/>
      <w:lvlJc w:val="left"/>
      <w:pPr>
        <w:ind w:left="360" w:hanging="360"/>
      </w:pPr>
      <w:rPr>
        <w:rFonts w:asciiTheme="majorHAnsi" w:eastAsia="Calibri" w:hAnsiTheme="majorHAnsi" w:cstheme="majorHAns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58316AC"/>
    <w:multiLevelType w:val="multilevel"/>
    <w:tmpl w:val="DE60C95A"/>
    <w:lvl w:ilvl="0">
      <w:start w:val="1"/>
      <w:numFmt w:val="bullet"/>
      <w:lvlText w:val="-"/>
      <w:lvlJc w:val="left"/>
      <w:pPr>
        <w:ind w:left="720" w:hanging="360"/>
      </w:pPr>
      <w:rPr>
        <w:rFonts w:ascii="Calibri Light" w:hAnsi="Calibri Light" w:cs="Calibri Light" w:hint="default"/>
      </w:rPr>
    </w:lvl>
    <w:lvl w:ilvl="1">
      <w:start w:val="2"/>
      <w:numFmt w:val="bullet"/>
      <w:lvlText w:val="•"/>
      <w:lvlJc w:val="left"/>
      <w:pPr>
        <w:ind w:left="1440" w:hanging="360"/>
      </w:pPr>
      <w:rPr>
        <w:rFonts w:ascii="Calibri Light" w:hAnsi="Calibri Light" w:cs="Calibri Light"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727A1186"/>
    <w:multiLevelType w:val="multilevel"/>
    <w:tmpl w:val="EED26EFE"/>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11" w15:restartNumberingAfterBreak="0">
    <w:nsid w:val="7B084532"/>
    <w:multiLevelType w:val="multilevel"/>
    <w:tmpl w:val="AEF465E4"/>
    <w:lvl w:ilvl="0">
      <w:start w:val="1"/>
      <w:numFmt w:val="bullet"/>
      <w:lvlText w:val="-"/>
      <w:lvlJc w:val="left"/>
      <w:pPr>
        <w:ind w:left="720" w:hanging="360"/>
      </w:pPr>
      <w:rPr>
        <w:rFonts w:ascii="Calibri Light" w:hAnsi="Calibri Light" w:cs="Calibri Light"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7C9236CB"/>
    <w:multiLevelType w:val="multilevel"/>
    <w:tmpl w:val="78AE0BCE"/>
    <w:lvl w:ilvl="0">
      <w:start w:val="1"/>
      <w:numFmt w:val="bullet"/>
      <w:lvlText w:val="-"/>
      <w:lvlJc w:val="left"/>
      <w:pPr>
        <w:ind w:left="1004" w:hanging="360"/>
      </w:pPr>
      <w:rPr>
        <w:rFonts w:ascii="Calibri Light" w:hAnsi="Calibri Light" w:cs="Calibri Light"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num w:numId="1">
    <w:abstractNumId w:val="4"/>
  </w:num>
  <w:num w:numId="2">
    <w:abstractNumId w:val="9"/>
  </w:num>
  <w:num w:numId="3">
    <w:abstractNumId w:val="11"/>
  </w:num>
  <w:num w:numId="4">
    <w:abstractNumId w:val="2"/>
  </w:num>
  <w:num w:numId="5">
    <w:abstractNumId w:val="8"/>
  </w:num>
  <w:num w:numId="6">
    <w:abstractNumId w:val="10"/>
  </w:num>
  <w:num w:numId="7">
    <w:abstractNumId w:val="7"/>
  </w:num>
  <w:num w:numId="8">
    <w:abstractNumId w:val="12"/>
  </w:num>
  <w:num w:numId="9">
    <w:abstractNumId w:val="1"/>
  </w:num>
  <w:num w:numId="10">
    <w:abstractNumId w:val="3"/>
  </w:num>
  <w:num w:numId="11">
    <w:abstractNumId w:val="6"/>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25D"/>
    <w:rsid w:val="00005479"/>
    <w:rsid w:val="00044176"/>
    <w:rsid w:val="0005493D"/>
    <w:rsid w:val="000759CE"/>
    <w:rsid w:val="000A558B"/>
    <w:rsid w:val="00111A78"/>
    <w:rsid w:val="001233CB"/>
    <w:rsid w:val="00142779"/>
    <w:rsid w:val="00184DB0"/>
    <w:rsid w:val="001873EC"/>
    <w:rsid w:val="001A2393"/>
    <w:rsid w:val="001D1C56"/>
    <w:rsid w:val="001D1CF3"/>
    <w:rsid w:val="001F1AF5"/>
    <w:rsid w:val="001F5ABF"/>
    <w:rsid w:val="00203BA6"/>
    <w:rsid w:val="00212B94"/>
    <w:rsid w:val="00280164"/>
    <w:rsid w:val="00305C8A"/>
    <w:rsid w:val="00316FF4"/>
    <w:rsid w:val="00345F7A"/>
    <w:rsid w:val="003B3061"/>
    <w:rsid w:val="003C443A"/>
    <w:rsid w:val="003D525D"/>
    <w:rsid w:val="003D5DD6"/>
    <w:rsid w:val="003E053E"/>
    <w:rsid w:val="00411BE7"/>
    <w:rsid w:val="004219AE"/>
    <w:rsid w:val="00450DC7"/>
    <w:rsid w:val="00452330"/>
    <w:rsid w:val="0045544F"/>
    <w:rsid w:val="00463647"/>
    <w:rsid w:val="00486BB2"/>
    <w:rsid w:val="00487E03"/>
    <w:rsid w:val="00494167"/>
    <w:rsid w:val="004B3A29"/>
    <w:rsid w:val="004C4973"/>
    <w:rsid w:val="004E1C4B"/>
    <w:rsid w:val="00501F44"/>
    <w:rsid w:val="00515843"/>
    <w:rsid w:val="00571A3C"/>
    <w:rsid w:val="00590AEB"/>
    <w:rsid w:val="005B7D3F"/>
    <w:rsid w:val="005C1EEE"/>
    <w:rsid w:val="006104BD"/>
    <w:rsid w:val="0061072E"/>
    <w:rsid w:val="00621837"/>
    <w:rsid w:val="006500DF"/>
    <w:rsid w:val="006758E3"/>
    <w:rsid w:val="006D7D59"/>
    <w:rsid w:val="006F7974"/>
    <w:rsid w:val="00705411"/>
    <w:rsid w:val="00710EC2"/>
    <w:rsid w:val="00734AC4"/>
    <w:rsid w:val="007456AF"/>
    <w:rsid w:val="00774D5F"/>
    <w:rsid w:val="00785959"/>
    <w:rsid w:val="00794A50"/>
    <w:rsid w:val="007F23BA"/>
    <w:rsid w:val="00827F00"/>
    <w:rsid w:val="00850F6F"/>
    <w:rsid w:val="0087199E"/>
    <w:rsid w:val="00873D3D"/>
    <w:rsid w:val="008A1DD2"/>
    <w:rsid w:val="00916697"/>
    <w:rsid w:val="00916955"/>
    <w:rsid w:val="00945AE1"/>
    <w:rsid w:val="009E309B"/>
    <w:rsid w:val="00A352B4"/>
    <w:rsid w:val="00A433BC"/>
    <w:rsid w:val="00AA1C2A"/>
    <w:rsid w:val="00AA44BF"/>
    <w:rsid w:val="00AC1674"/>
    <w:rsid w:val="00AC62FB"/>
    <w:rsid w:val="00B024F2"/>
    <w:rsid w:val="00B331A4"/>
    <w:rsid w:val="00B33CFB"/>
    <w:rsid w:val="00C06369"/>
    <w:rsid w:val="00C269E2"/>
    <w:rsid w:val="00C53CC4"/>
    <w:rsid w:val="00CB4178"/>
    <w:rsid w:val="00CD2B4E"/>
    <w:rsid w:val="00CE3BFA"/>
    <w:rsid w:val="00D724D9"/>
    <w:rsid w:val="00DB48D8"/>
    <w:rsid w:val="00DE2B03"/>
    <w:rsid w:val="00DF2C6B"/>
    <w:rsid w:val="00DF3877"/>
    <w:rsid w:val="00E15569"/>
    <w:rsid w:val="00E206D7"/>
    <w:rsid w:val="00E4417B"/>
    <w:rsid w:val="00E64A9A"/>
    <w:rsid w:val="00E96EC8"/>
    <w:rsid w:val="00EA1712"/>
    <w:rsid w:val="00EA79BA"/>
    <w:rsid w:val="00ED0557"/>
    <w:rsid w:val="00EE03BD"/>
    <w:rsid w:val="00EF087D"/>
    <w:rsid w:val="00F259A3"/>
    <w:rsid w:val="00F67141"/>
    <w:rsid w:val="00F97DE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CBB7801"/>
  <w15:docId w15:val="{33A5B174-87A4-4C1B-ADEC-88243012C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paragraph" w:styleId="Titre1">
    <w:name w:val="heading 1"/>
    <w:basedOn w:val="Normal"/>
    <w:next w:val="Normal"/>
    <w:link w:val="Titre1Car"/>
    <w:uiPriority w:val="9"/>
    <w:qFormat/>
    <w:rsid w:val="00390643"/>
    <w:pPr>
      <w:keepNext/>
      <w:keepLines/>
      <w:numPr>
        <w:numId w:val="1"/>
      </w:numPr>
      <w:spacing w:before="240" w:line="360" w:lineRule="auto"/>
      <w:outlineLvl w:val="0"/>
    </w:pPr>
    <w:rPr>
      <w:rFonts w:asciiTheme="majorHAnsi" w:eastAsia="Calibri" w:hAnsiTheme="majorHAnsi" w:cstheme="majorHAnsi"/>
      <w:color w:val="2E74B5" w:themeColor="accent1" w:themeShade="BF"/>
      <w:sz w:val="28"/>
      <w:szCs w:val="32"/>
    </w:rPr>
  </w:style>
  <w:style w:type="paragraph" w:styleId="Titre2">
    <w:name w:val="heading 2"/>
    <w:basedOn w:val="Normal"/>
    <w:next w:val="Normal"/>
    <w:link w:val="Titre2Car"/>
    <w:uiPriority w:val="9"/>
    <w:unhideWhenUsed/>
    <w:qFormat/>
    <w:rsid w:val="004E3BB4"/>
    <w:pPr>
      <w:keepNext/>
      <w:keepLines/>
      <w:numPr>
        <w:ilvl w:val="1"/>
        <w:numId w:val="1"/>
      </w:numPr>
      <w:spacing w:before="120" w:after="120"/>
      <w:outlineLvl w:val="1"/>
    </w:pPr>
    <w:rPr>
      <w:rFonts w:asciiTheme="majorHAnsi" w:eastAsia="Calibri" w:hAnsiTheme="majorHAnsi" w:cstheme="majorHAnsi"/>
      <w:color w:val="2E74B5" w:themeColor="accent1" w:themeShade="BF"/>
      <w:sz w:val="23"/>
      <w:szCs w:val="26"/>
    </w:rPr>
  </w:style>
  <w:style w:type="paragraph" w:styleId="Titre3">
    <w:name w:val="heading 3"/>
    <w:basedOn w:val="Normal"/>
    <w:next w:val="Normal"/>
    <w:link w:val="Titre3Car"/>
    <w:uiPriority w:val="9"/>
    <w:unhideWhenUsed/>
    <w:qFormat/>
    <w:rsid w:val="00330D56"/>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EE3757"/>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EE3757"/>
    <w:pPr>
      <w:keepNext/>
      <w:keepLines/>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EE3757"/>
    <w:pPr>
      <w:keepNext/>
      <w:keepLines/>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EE3757"/>
    <w:pPr>
      <w:keepNext/>
      <w:keepLines/>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EE3757"/>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EE375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D4323C"/>
  </w:style>
  <w:style w:type="character" w:customStyle="1" w:styleId="PieddepageCar">
    <w:name w:val="Pied de page Car"/>
    <w:basedOn w:val="Policepardfaut"/>
    <w:link w:val="Pieddepage"/>
    <w:uiPriority w:val="99"/>
    <w:qFormat/>
    <w:rsid w:val="00D4323C"/>
  </w:style>
  <w:style w:type="character" w:customStyle="1" w:styleId="Titre1Car">
    <w:name w:val="Titre 1 Car"/>
    <w:basedOn w:val="Policepardfaut"/>
    <w:link w:val="Titre1"/>
    <w:uiPriority w:val="9"/>
    <w:qFormat/>
    <w:rsid w:val="00390643"/>
    <w:rPr>
      <w:rFonts w:asciiTheme="majorHAnsi" w:eastAsia="Calibri" w:hAnsiTheme="majorHAnsi" w:cstheme="majorHAnsi"/>
      <w:color w:val="2E74B5" w:themeColor="accent1" w:themeShade="BF"/>
      <w:sz w:val="28"/>
      <w:szCs w:val="32"/>
      <w:lang w:val="fr-FR"/>
    </w:rPr>
  </w:style>
  <w:style w:type="character" w:customStyle="1" w:styleId="Titre2Car">
    <w:name w:val="Titre 2 Car"/>
    <w:basedOn w:val="Policepardfaut"/>
    <w:link w:val="Titre2"/>
    <w:uiPriority w:val="9"/>
    <w:qFormat/>
    <w:rsid w:val="004E3BB4"/>
    <w:rPr>
      <w:rFonts w:asciiTheme="majorHAnsi" w:eastAsia="Calibri" w:hAnsiTheme="majorHAnsi" w:cstheme="majorHAnsi"/>
      <w:color w:val="2E74B5" w:themeColor="accent1" w:themeShade="BF"/>
      <w:sz w:val="23"/>
      <w:szCs w:val="26"/>
      <w:lang w:val="fr-FR"/>
    </w:rPr>
  </w:style>
  <w:style w:type="character" w:customStyle="1" w:styleId="Titre3Car">
    <w:name w:val="Titre 3 Car"/>
    <w:basedOn w:val="Policepardfaut"/>
    <w:link w:val="Titre3"/>
    <w:uiPriority w:val="9"/>
    <w:qFormat/>
    <w:rsid w:val="00330D56"/>
    <w:rPr>
      <w:rFonts w:asciiTheme="majorHAnsi" w:eastAsiaTheme="majorEastAsia" w:hAnsiTheme="majorHAnsi" w:cstheme="majorBidi"/>
      <w:color w:val="1F4D78" w:themeColor="accent1" w:themeShade="7F"/>
      <w:sz w:val="24"/>
      <w:szCs w:val="24"/>
      <w:lang w:val="fr-FR"/>
    </w:rPr>
  </w:style>
  <w:style w:type="character" w:customStyle="1" w:styleId="LienInternet">
    <w:name w:val="Lien Internet"/>
    <w:basedOn w:val="Policepardfaut"/>
    <w:uiPriority w:val="99"/>
    <w:unhideWhenUsed/>
    <w:rsid w:val="00A1318E"/>
    <w:rPr>
      <w:color w:val="0563C1" w:themeColor="hyperlink"/>
      <w:u w:val="single"/>
    </w:rPr>
  </w:style>
  <w:style w:type="character" w:customStyle="1" w:styleId="Titre4Car">
    <w:name w:val="Titre 4 Car"/>
    <w:basedOn w:val="Policepardfaut"/>
    <w:link w:val="Titre4"/>
    <w:uiPriority w:val="9"/>
    <w:semiHidden/>
    <w:qFormat/>
    <w:rsid w:val="00EE3757"/>
    <w:rPr>
      <w:rFonts w:asciiTheme="majorHAnsi" w:eastAsiaTheme="majorEastAsia" w:hAnsiTheme="majorHAnsi" w:cstheme="majorBidi"/>
      <w:i/>
      <w:iCs/>
      <w:color w:val="2E74B5" w:themeColor="accent1" w:themeShade="BF"/>
      <w:lang w:val="fr-FR"/>
    </w:rPr>
  </w:style>
  <w:style w:type="character" w:customStyle="1" w:styleId="Titre5Car">
    <w:name w:val="Titre 5 Car"/>
    <w:basedOn w:val="Policepardfaut"/>
    <w:link w:val="Titre5"/>
    <w:uiPriority w:val="9"/>
    <w:semiHidden/>
    <w:qFormat/>
    <w:rsid w:val="00EE3757"/>
    <w:rPr>
      <w:rFonts w:asciiTheme="majorHAnsi" w:eastAsiaTheme="majorEastAsia" w:hAnsiTheme="majorHAnsi" w:cstheme="majorBidi"/>
      <w:color w:val="2E74B5" w:themeColor="accent1" w:themeShade="BF"/>
      <w:lang w:val="fr-FR"/>
    </w:rPr>
  </w:style>
  <w:style w:type="character" w:customStyle="1" w:styleId="Titre6Car">
    <w:name w:val="Titre 6 Car"/>
    <w:basedOn w:val="Policepardfaut"/>
    <w:link w:val="Titre6"/>
    <w:uiPriority w:val="9"/>
    <w:semiHidden/>
    <w:qFormat/>
    <w:rsid w:val="00EE3757"/>
    <w:rPr>
      <w:rFonts w:asciiTheme="majorHAnsi" w:eastAsiaTheme="majorEastAsia" w:hAnsiTheme="majorHAnsi" w:cstheme="majorBidi"/>
      <w:color w:val="1F4D78" w:themeColor="accent1" w:themeShade="7F"/>
      <w:lang w:val="fr-FR"/>
    </w:rPr>
  </w:style>
  <w:style w:type="character" w:customStyle="1" w:styleId="Titre7Car">
    <w:name w:val="Titre 7 Car"/>
    <w:basedOn w:val="Policepardfaut"/>
    <w:link w:val="Titre7"/>
    <w:uiPriority w:val="9"/>
    <w:semiHidden/>
    <w:qFormat/>
    <w:rsid w:val="00EE3757"/>
    <w:rPr>
      <w:rFonts w:asciiTheme="majorHAnsi" w:eastAsiaTheme="majorEastAsia" w:hAnsiTheme="majorHAnsi" w:cstheme="majorBidi"/>
      <w:i/>
      <w:iCs/>
      <w:color w:val="1F4D78" w:themeColor="accent1" w:themeShade="7F"/>
      <w:lang w:val="fr-FR"/>
    </w:rPr>
  </w:style>
  <w:style w:type="character" w:customStyle="1" w:styleId="Titre8Car">
    <w:name w:val="Titre 8 Car"/>
    <w:basedOn w:val="Policepardfaut"/>
    <w:link w:val="Titre8"/>
    <w:uiPriority w:val="9"/>
    <w:semiHidden/>
    <w:qFormat/>
    <w:rsid w:val="00EE3757"/>
    <w:rPr>
      <w:rFonts w:asciiTheme="majorHAnsi" w:eastAsiaTheme="majorEastAsia" w:hAnsiTheme="majorHAnsi" w:cstheme="majorBidi"/>
      <w:color w:val="272727" w:themeColor="text1" w:themeTint="D8"/>
      <w:sz w:val="21"/>
      <w:szCs w:val="21"/>
      <w:lang w:val="fr-FR"/>
    </w:rPr>
  </w:style>
  <w:style w:type="character" w:customStyle="1" w:styleId="Titre9Car">
    <w:name w:val="Titre 9 Car"/>
    <w:basedOn w:val="Policepardfaut"/>
    <w:link w:val="Titre9"/>
    <w:uiPriority w:val="9"/>
    <w:semiHidden/>
    <w:qFormat/>
    <w:rsid w:val="00EE3757"/>
    <w:rPr>
      <w:rFonts w:asciiTheme="majorHAnsi" w:eastAsiaTheme="majorEastAsia" w:hAnsiTheme="majorHAnsi" w:cstheme="majorBidi"/>
      <w:i/>
      <w:iCs/>
      <w:color w:val="272727" w:themeColor="text1" w:themeTint="D8"/>
      <w:sz w:val="21"/>
      <w:szCs w:val="21"/>
      <w:lang w:val="fr-FR"/>
    </w:rPr>
  </w:style>
  <w:style w:type="character" w:customStyle="1" w:styleId="fontstyle01">
    <w:name w:val="fontstyle01"/>
    <w:basedOn w:val="Policepardfaut"/>
    <w:qFormat/>
    <w:rsid w:val="003409C2"/>
    <w:rPr>
      <w:rFonts w:ascii="Helvetica" w:hAnsi="Helvetica" w:cs="Helvetica"/>
      <w:b w:val="0"/>
      <w:bCs w:val="0"/>
      <w:i w:val="0"/>
      <w:iCs w:val="0"/>
      <w:color w:val="000000"/>
      <w:sz w:val="36"/>
      <w:szCs w:val="36"/>
    </w:rPr>
  </w:style>
  <w:style w:type="character" w:customStyle="1" w:styleId="ListLabel1">
    <w:name w:val="ListLabel 1"/>
    <w:qFormat/>
    <w:rPr>
      <w:rFonts w:eastAsia="Symbol"/>
      <w:strike w:val="0"/>
      <w:dstrike w:val="0"/>
      <w:color w:val="000000"/>
      <w:spacing w:val="-5"/>
      <w:w w:val="100"/>
      <w:position w:val="0"/>
      <w:sz w:val="23"/>
      <w:vertAlign w:val="baseline"/>
      <w:lang w:val="fr-FR"/>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PMingLiU" w:cs="Calibri Light"/>
    </w:rPr>
  </w:style>
  <w:style w:type="character" w:customStyle="1" w:styleId="ListLabel45">
    <w:name w:val="ListLabel 45"/>
    <w:qFormat/>
    <w:rPr>
      <w:rFonts w:eastAsia="PMingLiU" w:cs="Calibri Light"/>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Light"/>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eastAsia="Calibri" w:cs="Calibri Light"/>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eastAsia="Calibri" w:cs="Calibri Light"/>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eastAsia="PMingLiU" w:cs="Calibri Light"/>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eastAsia="PMingLiU" w:cs="Calibri Light"/>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eastAsia="PMingLiU" w:cs="Calibri Light"/>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eastAsia="Calibri" w:cs="Calibri Light"/>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eastAsia="Calibri" w:cs="Calibri Light"/>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eastAsia="PMingLiU" w:cs="Calibri Light"/>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Sautdindex">
    <w:name w:val="Saut d'index"/>
    <w:qFormat/>
  </w:style>
  <w:style w:type="paragraph" w:styleId="Titre">
    <w:name w:val="Title"/>
    <w:basedOn w:val="Normal"/>
    <w:next w:val="Corpsdetexte"/>
    <w:qFormat/>
    <w:pPr>
      <w:keepNext/>
      <w:spacing w:before="240" w:after="120"/>
    </w:pPr>
    <w:rPr>
      <w:rFonts w:ascii="Liberation Sans" w:eastAsia="Microsoft YaHei" w:hAnsi="Liberation Sans" w:cs="Arial Unicode MS"/>
      <w:sz w:val="28"/>
      <w:szCs w:val="28"/>
    </w:rPr>
  </w:style>
  <w:style w:type="paragraph" w:styleId="Corpsdetexte">
    <w:name w:val="Body Text"/>
    <w:basedOn w:val="Normal"/>
    <w:pPr>
      <w:spacing w:after="140" w:line="276" w:lineRule="auto"/>
    </w:pPr>
  </w:style>
  <w:style w:type="paragraph" w:styleId="Liste">
    <w:name w:val="List"/>
    <w:basedOn w:val="Corpsdetexte"/>
    <w:rPr>
      <w:rFonts w:cs="Arial Unicode MS"/>
    </w:rPr>
  </w:style>
  <w:style w:type="paragraph" w:styleId="Lgende">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styleId="En-tte">
    <w:name w:val="header"/>
    <w:basedOn w:val="Normal"/>
    <w:uiPriority w:val="99"/>
    <w:unhideWhenUsed/>
    <w:rsid w:val="00D4323C"/>
    <w:pPr>
      <w:tabs>
        <w:tab w:val="center" w:pos="4536"/>
        <w:tab w:val="right" w:pos="9072"/>
      </w:tabs>
    </w:pPr>
  </w:style>
  <w:style w:type="paragraph" w:styleId="Pieddepage">
    <w:name w:val="footer"/>
    <w:basedOn w:val="Normal"/>
    <w:link w:val="PieddepageCar"/>
    <w:uiPriority w:val="99"/>
    <w:unhideWhenUsed/>
    <w:rsid w:val="00D4323C"/>
    <w:pPr>
      <w:tabs>
        <w:tab w:val="center" w:pos="4536"/>
        <w:tab w:val="right" w:pos="9072"/>
      </w:tabs>
    </w:pPr>
  </w:style>
  <w:style w:type="paragraph" w:styleId="Sansinterligne">
    <w:name w:val="No Spacing"/>
    <w:uiPriority w:val="1"/>
    <w:qFormat/>
    <w:rsid w:val="001E23B7"/>
    <w:pPr>
      <w:ind w:left="284"/>
      <w:jc w:val="both"/>
    </w:pPr>
    <w:rPr>
      <w:rFonts w:asciiTheme="majorHAnsi" w:hAnsiTheme="majorHAnsi"/>
      <w:lang w:val="fr-FR"/>
    </w:rPr>
  </w:style>
  <w:style w:type="paragraph" w:styleId="En-ttedetabledesmatires">
    <w:name w:val="TOC Heading"/>
    <w:basedOn w:val="Titre1"/>
    <w:next w:val="Normal"/>
    <w:uiPriority w:val="39"/>
    <w:unhideWhenUsed/>
    <w:qFormat/>
    <w:rsid w:val="00A1318E"/>
    <w:pPr>
      <w:numPr>
        <w:numId w:val="0"/>
      </w:numPr>
      <w:spacing w:line="259" w:lineRule="auto"/>
    </w:pPr>
    <w:rPr>
      <w:sz w:val="32"/>
      <w:lang w:eastAsia="fr-FR"/>
    </w:rPr>
  </w:style>
  <w:style w:type="paragraph" w:styleId="TM1">
    <w:name w:val="toc 1"/>
    <w:basedOn w:val="Normal"/>
    <w:next w:val="Normal"/>
    <w:autoRedefine/>
    <w:uiPriority w:val="39"/>
    <w:unhideWhenUsed/>
    <w:rsid w:val="00A1318E"/>
    <w:pPr>
      <w:spacing w:after="100"/>
    </w:pPr>
  </w:style>
  <w:style w:type="paragraph" w:styleId="TM2">
    <w:name w:val="toc 2"/>
    <w:basedOn w:val="Normal"/>
    <w:next w:val="Normal"/>
    <w:autoRedefine/>
    <w:uiPriority w:val="39"/>
    <w:unhideWhenUsed/>
    <w:rsid w:val="00A1318E"/>
    <w:pPr>
      <w:spacing w:after="100"/>
      <w:ind w:left="220"/>
    </w:pPr>
  </w:style>
  <w:style w:type="paragraph" w:styleId="TM3">
    <w:name w:val="toc 3"/>
    <w:basedOn w:val="Normal"/>
    <w:next w:val="Normal"/>
    <w:autoRedefine/>
    <w:uiPriority w:val="39"/>
    <w:unhideWhenUsed/>
    <w:rsid w:val="00A1318E"/>
    <w:pPr>
      <w:spacing w:after="100"/>
      <w:ind w:left="440"/>
    </w:pPr>
  </w:style>
  <w:style w:type="paragraph" w:styleId="Paragraphedeliste">
    <w:name w:val="List Paragraph"/>
    <w:basedOn w:val="Normal"/>
    <w:uiPriority w:val="34"/>
    <w:qFormat/>
    <w:rsid w:val="00C12B5D"/>
    <w:pPr>
      <w:ind w:left="720"/>
      <w:contextualSpacing/>
    </w:pPr>
  </w:style>
  <w:style w:type="table" w:styleId="Grilledutableau">
    <w:name w:val="Table Grid"/>
    <w:basedOn w:val="TableauNormal"/>
    <w:uiPriority w:val="39"/>
    <w:rsid w:val="00C70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9828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6471A-D00D-4EDB-819F-BDC0470D0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7</Pages>
  <Words>2306</Words>
  <Characters>12688</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14965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CARDES CYRILLE</dc:creator>
  <dc:description/>
  <cp:lastModifiedBy>DE CARDES CYRILLE</cp:lastModifiedBy>
  <cp:revision>26</cp:revision>
  <cp:lastPrinted>2021-11-22T14:50:00Z</cp:lastPrinted>
  <dcterms:created xsi:type="dcterms:W3CDTF">2025-10-23T08:08:00Z</dcterms:created>
  <dcterms:modified xsi:type="dcterms:W3CDTF">2025-11-14T13:58:00Z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DSIC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